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269" w:rsidRPr="005A1BC9" w:rsidRDefault="00185269" w:rsidP="00BF1930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5269" w:rsidRDefault="00BF1930" w:rsidP="00BF1930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15C91FA" wp14:editId="37591543">
            <wp:extent cx="5940425" cy="822579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7"/>
                    <a:stretch/>
                  </pic:blipFill>
                  <pic:spPr bwMode="auto">
                    <a:xfrm>
                      <a:off x="0" y="0"/>
                      <a:ext cx="5940425" cy="822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269" w:rsidRPr="00BF1930" w:rsidRDefault="00185269" w:rsidP="00BF1930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85269" w:rsidRPr="00B31128" w:rsidRDefault="005A1BC9" w:rsidP="0010756A">
      <w:pPr>
        <w:spacing w:line="360" w:lineRule="auto"/>
        <w:ind w:firstLine="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40425" cy="953262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C81" w:rsidRPr="00006061" w:rsidRDefault="002C0C81" w:rsidP="00A12269">
      <w:pPr>
        <w:tabs>
          <w:tab w:val="left" w:pos="3690"/>
        </w:tabs>
        <w:spacing w:line="360" w:lineRule="auto"/>
        <w:ind w:firstLine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06061">
        <w:rPr>
          <w:rFonts w:ascii="Times New Roman" w:hAnsi="Times New Roman"/>
          <w:b/>
          <w:bCs/>
          <w:sz w:val="24"/>
          <w:szCs w:val="24"/>
        </w:rPr>
        <w:lastRenderedPageBreak/>
        <w:t>РЕФЕРАТ</w:t>
      </w:r>
    </w:p>
    <w:p w:rsidR="002C0C81" w:rsidRPr="0092345B" w:rsidRDefault="002C0C81" w:rsidP="002C0C81">
      <w:pPr>
        <w:spacing w:line="360" w:lineRule="auto"/>
        <w:ind w:firstLine="567"/>
        <w:contextualSpacing/>
        <w:rPr>
          <w:rFonts w:ascii="Times New Roman" w:hAnsi="Times New Roman"/>
          <w:sz w:val="24"/>
          <w:szCs w:val="24"/>
          <w:lang w:val="kk-KZ"/>
        </w:rPr>
      </w:pPr>
      <w:r w:rsidRPr="0092345B">
        <w:rPr>
          <w:rFonts w:ascii="Times New Roman" w:hAnsi="Times New Roman"/>
          <w:sz w:val="24"/>
          <w:szCs w:val="24"/>
        </w:rPr>
        <w:t xml:space="preserve">Отчет </w:t>
      </w:r>
      <w:r w:rsidR="0092345B" w:rsidRPr="0092345B">
        <w:rPr>
          <w:rFonts w:ascii="Times New Roman" w:hAnsi="Times New Roman"/>
          <w:sz w:val="24"/>
          <w:szCs w:val="24"/>
          <w:lang w:val="kk-KZ"/>
        </w:rPr>
        <w:t>60</w:t>
      </w:r>
      <w:r w:rsidRPr="0092345B">
        <w:rPr>
          <w:rFonts w:ascii="Times New Roman" w:hAnsi="Times New Roman"/>
          <w:sz w:val="24"/>
          <w:szCs w:val="24"/>
        </w:rPr>
        <w:t xml:space="preserve"> стр., </w:t>
      </w:r>
      <w:r w:rsidR="0092345B" w:rsidRPr="0092345B">
        <w:rPr>
          <w:rFonts w:ascii="Times New Roman" w:hAnsi="Times New Roman"/>
          <w:sz w:val="24"/>
          <w:szCs w:val="24"/>
          <w:lang w:val="kk-KZ"/>
        </w:rPr>
        <w:t>4</w:t>
      </w:r>
      <w:r w:rsidRPr="0092345B">
        <w:rPr>
          <w:rFonts w:ascii="Times New Roman" w:hAnsi="Times New Roman"/>
          <w:sz w:val="24"/>
          <w:szCs w:val="24"/>
        </w:rPr>
        <w:t xml:space="preserve"> рис., </w:t>
      </w:r>
      <w:r w:rsidR="0092345B" w:rsidRPr="0092345B">
        <w:rPr>
          <w:rFonts w:ascii="Times New Roman" w:hAnsi="Times New Roman"/>
          <w:sz w:val="24"/>
          <w:szCs w:val="24"/>
          <w:lang w:val="kk-KZ"/>
        </w:rPr>
        <w:t xml:space="preserve">10 </w:t>
      </w:r>
      <w:r w:rsidRPr="0092345B">
        <w:rPr>
          <w:rFonts w:ascii="Times New Roman" w:hAnsi="Times New Roman"/>
          <w:sz w:val="24"/>
          <w:szCs w:val="24"/>
        </w:rPr>
        <w:t>табл., 1</w:t>
      </w:r>
      <w:r w:rsidR="0092345B" w:rsidRPr="0092345B">
        <w:rPr>
          <w:rFonts w:ascii="Times New Roman" w:hAnsi="Times New Roman"/>
          <w:sz w:val="24"/>
          <w:szCs w:val="24"/>
          <w:lang w:val="kk-KZ"/>
        </w:rPr>
        <w:t>26</w:t>
      </w:r>
      <w:r w:rsidRPr="00923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345B">
        <w:rPr>
          <w:rFonts w:ascii="Times New Roman" w:hAnsi="Times New Roman"/>
          <w:sz w:val="24"/>
          <w:szCs w:val="24"/>
        </w:rPr>
        <w:t>источнико</w:t>
      </w:r>
      <w:proofErr w:type="spellEnd"/>
      <w:r w:rsidR="0092345B" w:rsidRPr="0092345B">
        <w:rPr>
          <w:rFonts w:ascii="Times New Roman" w:hAnsi="Times New Roman"/>
          <w:sz w:val="24"/>
          <w:szCs w:val="24"/>
          <w:lang w:val="kk-KZ"/>
        </w:rPr>
        <w:t>в</w:t>
      </w:r>
    </w:p>
    <w:p w:rsidR="00F31BC1" w:rsidRPr="001262E7" w:rsidRDefault="00F31BC1" w:rsidP="00F31BC1">
      <w:pPr>
        <w:pStyle w:val="a5"/>
        <w:spacing w:line="36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262E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РАЗРАБОТКА ИННОВАЦИОННЫХ ТЕХНОЛОГИЙ В ЛЕЧЕНИИ ДЫХАТЕЛЬНОЙ И СЕРДЕЧНОЙ НЕДОСТАТОЧНОСТИ ДЛЯ ПРОДЛЕНИЯ ЖИЗНИ ЧЕЛОВЕКА </w:t>
      </w:r>
    </w:p>
    <w:p w:rsidR="002C0C81" w:rsidRPr="001262E7" w:rsidRDefault="002C0C81" w:rsidP="002C0C81">
      <w:pPr>
        <w:pStyle w:val="a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62E7">
        <w:rPr>
          <w:rFonts w:ascii="Times New Roman" w:hAnsi="Times New Roman"/>
          <w:sz w:val="24"/>
          <w:szCs w:val="24"/>
        </w:rPr>
        <w:t xml:space="preserve">Объекты исследования – </w:t>
      </w:r>
      <w:r w:rsidR="00B703EA" w:rsidRPr="001262E7">
        <w:rPr>
          <w:rFonts w:ascii="Times New Roman" w:hAnsi="Times New Roman"/>
          <w:sz w:val="24"/>
          <w:szCs w:val="24"/>
        </w:rPr>
        <w:t>пациенты с повышенным уровнем цитокинов в условиях синдрома системного воспалительного ответа, при котором у пациента с острым респираторным дистресс-синдромом и кардиогенным шоком на фоне экстракорпоральной мембранной оксигенации (ЭКМО)</w:t>
      </w:r>
      <w:r w:rsidR="00BC15E3" w:rsidRPr="001262E7">
        <w:rPr>
          <w:rFonts w:ascii="Times New Roman" w:hAnsi="Times New Roman"/>
          <w:sz w:val="24"/>
          <w:szCs w:val="24"/>
        </w:rPr>
        <w:t>, пациентам при имплантации вспомогательного устройства левого желудочка, при операциях с длительным искусственным кровообращением, гипоте</w:t>
      </w:r>
      <w:r w:rsidR="007076B3" w:rsidRPr="001262E7">
        <w:rPr>
          <w:rFonts w:ascii="Times New Roman" w:hAnsi="Times New Roman"/>
          <w:sz w:val="24"/>
          <w:szCs w:val="24"/>
        </w:rPr>
        <w:t>р</w:t>
      </w:r>
      <w:r w:rsidR="00BC15E3" w:rsidRPr="001262E7">
        <w:rPr>
          <w:rFonts w:ascii="Times New Roman" w:hAnsi="Times New Roman"/>
          <w:sz w:val="24"/>
          <w:szCs w:val="24"/>
        </w:rPr>
        <w:t>мией и циркуляторным арестом</w:t>
      </w:r>
      <w:r w:rsidR="0010756A">
        <w:rPr>
          <w:rFonts w:ascii="Times New Roman" w:hAnsi="Times New Roman"/>
          <w:sz w:val="24"/>
          <w:szCs w:val="24"/>
        </w:rPr>
        <w:t>, которым</w:t>
      </w:r>
      <w:r w:rsidR="00B703EA" w:rsidRPr="001262E7">
        <w:rPr>
          <w:rFonts w:ascii="Times New Roman" w:hAnsi="Times New Roman"/>
          <w:sz w:val="24"/>
          <w:szCs w:val="24"/>
        </w:rPr>
        <w:t xml:space="preserve"> дополнительно в контур аппарата для вено-венозной </w:t>
      </w:r>
      <w:proofErr w:type="spellStart"/>
      <w:r w:rsidR="00B703EA" w:rsidRPr="001262E7">
        <w:rPr>
          <w:rFonts w:ascii="Times New Roman" w:hAnsi="Times New Roman"/>
          <w:sz w:val="24"/>
          <w:szCs w:val="24"/>
        </w:rPr>
        <w:t>гемофильтрации</w:t>
      </w:r>
      <w:proofErr w:type="spellEnd"/>
      <w:r w:rsidR="00B703EA" w:rsidRPr="001262E7">
        <w:rPr>
          <w:rFonts w:ascii="Times New Roman" w:hAnsi="Times New Roman"/>
          <w:sz w:val="24"/>
          <w:szCs w:val="24"/>
        </w:rPr>
        <w:t xml:space="preserve"> устанавливали систему экстракорпорального </w:t>
      </w:r>
      <w:proofErr w:type="spellStart"/>
      <w:r w:rsidR="00B703EA" w:rsidRPr="001262E7">
        <w:rPr>
          <w:rFonts w:ascii="Times New Roman" w:hAnsi="Times New Roman"/>
          <w:sz w:val="24"/>
          <w:szCs w:val="24"/>
        </w:rPr>
        <w:t>цитокинового</w:t>
      </w:r>
      <w:proofErr w:type="spellEnd"/>
      <w:r w:rsidR="00B703EA" w:rsidRPr="001262E7">
        <w:rPr>
          <w:rFonts w:ascii="Times New Roman" w:hAnsi="Times New Roman"/>
          <w:sz w:val="24"/>
          <w:szCs w:val="24"/>
        </w:rPr>
        <w:t xml:space="preserve"> адсорбера. Отбор пацие</w:t>
      </w:r>
      <w:r w:rsidRPr="001262E7">
        <w:rPr>
          <w:rFonts w:ascii="Times New Roman" w:hAnsi="Times New Roman"/>
          <w:sz w:val="24"/>
          <w:szCs w:val="24"/>
        </w:rPr>
        <w:t>нтов осуществлялся среди пациентов</w:t>
      </w:r>
      <w:r w:rsidR="0010756A">
        <w:rPr>
          <w:rFonts w:ascii="Times New Roman" w:hAnsi="Times New Roman"/>
          <w:sz w:val="24"/>
          <w:szCs w:val="24"/>
          <w:lang w:val="kk-KZ"/>
        </w:rPr>
        <w:t xml:space="preserve"> Н</w:t>
      </w:r>
      <w:r w:rsidRPr="001262E7">
        <w:rPr>
          <w:rFonts w:ascii="Times New Roman" w:hAnsi="Times New Roman"/>
          <w:sz w:val="24"/>
          <w:szCs w:val="24"/>
        </w:rPr>
        <w:t xml:space="preserve">АО “Национальный научный кардиохирургический центр” (ННКЦ), г. </w:t>
      </w:r>
      <w:proofErr w:type="spellStart"/>
      <w:r w:rsidRPr="001262E7">
        <w:rPr>
          <w:rFonts w:ascii="Times New Roman" w:hAnsi="Times New Roman"/>
          <w:sz w:val="24"/>
          <w:szCs w:val="24"/>
        </w:rPr>
        <w:t>Нур</w:t>
      </w:r>
      <w:proofErr w:type="spellEnd"/>
      <w:r w:rsidRPr="001262E7">
        <w:rPr>
          <w:rFonts w:ascii="Times New Roman" w:hAnsi="Times New Roman"/>
          <w:sz w:val="24"/>
          <w:szCs w:val="24"/>
        </w:rPr>
        <w:t>-Султан.</w:t>
      </w:r>
    </w:p>
    <w:p w:rsidR="001262E7" w:rsidRPr="000D127D" w:rsidRDefault="002C0C81" w:rsidP="001262E7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D127D">
        <w:rPr>
          <w:rFonts w:ascii="Times New Roman" w:hAnsi="Times New Roman"/>
          <w:sz w:val="24"/>
          <w:szCs w:val="24"/>
        </w:rPr>
        <w:t xml:space="preserve">Целью данного исследования является </w:t>
      </w:r>
      <w:r w:rsidR="001262E7" w:rsidRPr="000D127D">
        <w:rPr>
          <w:rFonts w:ascii="Times New Roman" w:hAnsi="Times New Roman"/>
          <w:bCs/>
          <w:iCs/>
          <w:sz w:val="24"/>
          <w:szCs w:val="24"/>
        </w:rPr>
        <w:t xml:space="preserve">разработка новых методов лечения сердечной и дыхательной недостаточности с использованием </w:t>
      </w:r>
      <w:proofErr w:type="spellStart"/>
      <w:r w:rsidR="001262E7" w:rsidRPr="000D127D">
        <w:rPr>
          <w:rFonts w:ascii="Times New Roman" w:hAnsi="Times New Roman"/>
          <w:bCs/>
          <w:iCs/>
          <w:sz w:val="24"/>
          <w:szCs w:val="24"/>
        </w:rPr>
        <w:t>органозамещающих</w:t>
      </w:r>
      <w:proofErr w:type="spellEnd"/>
      <w:r w:rsidR="001262E7" w:rsidRPr="000D127D">
        <w:rPr>
          <w:rFonts w:ascii="Times New Roman" w:hAnsi="Times New Roman"/>
          <w:bCs/>
          <w:iCs/>
          <w:sz w:val="24"/>
          <w:szCs w:val="24"/>
        </w:rPr>
        <w:t xml:space="preserve"> технологий.</w:t>
      </w:r>
    </w:p>
    <w:p w:rsidR="001262E7" w:rsidRPr="000D127D" w:rsidRDefault="001262E7" w:rsidP="001262E7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0D127D">
        <w:rPr>
          <w:rFonts w:ascii="Times New Roman" w:hAnsi="Times New Roman"/>
          <w:bCs/>
          <w:iCs/>
          <w:sz w:val="24"/>
          <w:szCs w:val="24"/>
        </w:rPr>
        <w:t xml:space="preserve">Разработка клинического протокола и внедрение в клиническую практику методов лечения сердечной и дыхательной недостаточности с использованием </w:t>
      </w:r>
      <w:proofErr w:type="spellStart"/>
      <w:r w:rsidRPr="000D127D">
        <w:rPr>
          <w:rFonts w:ascii="Times New Roman" w:hAnsi="Times New Roman"/>
          <w:bCs/>
          <w:iCs/>
          <w:sz w:val="24"/>
          <w:szCs w:val="24"/>
        </w:rPr>
        <w:t>органозамещающих</w:t>
      </w:r>
      <w:proofErr w:type="spellEnd"/>
      <w:r w:rsidRPr="000D127D">
        <w:rPr>
          <w:rFonts w:ascii="Times New Roman" w:hAnsi="Times New Roman"/>
          <w:bCs/>
          <w:iCs/>
          <w:sz w:val="24"/>
          <w:szCs w:val="24"/>
        </w:rPr>
        <w:t xml:space="preserve"> технологий.</w:t>
      </w:r>
    </w:p>
    <w:p w:rsidR="002C0C81" w:rsidRPr="000D127D" w:rsidRDefault="007340BA" w:rsidP="001262E7">
      <w:pPr>
        <w:pStyle w:val="a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27D">
        <w:rPr>
          <w:rFonts w:ascii="Times New Roman" w:hAnsi="Times New Roman"/>
          <w:bCs/>
          <w:iCs/>
          <w:sz w:val="24"/>
          <w:szCs w:val="24"/>
        </w:rPr>
        <w:t xml:space="preserve">Улучшение эффективности оперативного лечения и снижение </w:t>
      </w:r>
      <w:r w:rsidR="001262E7" w:rsidRPr="000D127D">
        <w:rPr>
          <w:rFonts w:ascii="Times New Roman" w:hAnsi="Times New Roman"/>
          <w:bCs/>
          <w:iCs/>
          <w:sz w:val="24"/>
          <w:szCs w:val="24"/>
        </w:rPr>
        <w:t>уровня</w:t>
      </w:r>
      <w:r w:rsidRPr="000D127D">
        <w:rPr>
          <w:rFonts w:ascii="Times New Roman" w:hAnsi="Times New Roman"/>
          <w:bCs/>
          <w:iCs/>
          <w:sz w:val="24"/>
          <w:szCs w:val="24"/>
        </w:rPr>
        <w:t xml:space="preserve"> осложнений и летальности среди пациентов с ХСН и ДН в терминальной стадии.</w:t>
      </w:r>
    </w:p>
    <w:p w:rsidR="002C0C81" w:rsidRPr="000D127D" w:rsidRDefault="002C0C81" w:rsidP="002C0C81">
      <w:pPr>
        <w:pStyle w:val="a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27D">
        <w:rPr>
          <w:rFonts w:ascii="Times New Roman" w:hAnsi="Times New Roman"/>
          <w:sz w:val="24"/>
          <w:szCs w:val="24"/>
        </w:rPr>
        <w:t xml:space="preserve">Методы проведения работы - </w:t>
      </w:r>
      <w:r w:rsidRPr="0010756A">
        <w:rPr>
          <w:rFonts w:ascii="Times New Roman" w:hAnsi="Times New Roman"/>
          <w:sz w:val="24"/>
          <w:szCs w:val="24"/>
        </w:rPr>
        <w:t xml:space="preserve">клинические, биохимические, иммунологические, ультразвуковые, в соответствии с рекомендациями </w:t>
      </w:r>
      <w:proofErr w:type="spellStart"/>
      <w:r w:rsidRPr="0010756A">
        <w:rPr>
          <w:rFonts w:ascii="Times New Roman" w:hAnsi="Times New Roman"/>
          <w:sz w:val="24"/>
          <w:szCs w:val="24"/>
        </w:rPr>
        <w:t>The</w:t>
      </w:r>
      <w:proofErr w:type="spellEnd"/>
      <w:r w:rsidRPr="0010756A">
        <w:rPr>
          <w:rFonts w:ascii="Times New Roman" w:hAnsi="Times New Roman"/>
          <w:sz w:val="24"/>
          <w:szCs w:val="24"/>
        </w:rPr>
        <w:t xml:space="preserve"> I</w:t>
      </w:r>
      <w:proofErr w:type="spellStart"/>
      <w:r w:rsidRPr="0010756A">
        <w:rPr>
          <w:rFonts w:ascii="Times New Roman" w:hAnsi="Times New Roman"/>
          <w:sz w:val="24"/>
          <w:szCs w:val="24"/>
          <w:lang w:val="en-US"/>
        </w:rPr>
        <w:t>nternational</w:t>
      </w:r>
      <w:proofErr w:type="spellEnd"/>
      <w:r w:rsidRPr="0010756A">
        <w:rPr>
          <w:rFonts w:ascii="Times New Roman" w:hAnsi="Times New Roman"/>
          <w:sz w:val="24"/>
          <w:szCs w:val="24"/>
        </w:rPr>
        <w:t xml:space="preserve"> </w:t>
      </w:r>
      <w:r w:rsidRPr="0010756A">
        <w:rPr>
          <w:rFonts w:ascii="Times New Roman" w:hAnsi="Times New Roman"/>
          <w:sz w:val="24"/>
          <w:szCs w:val="24"/>
          <w:lang w:val="en-US"/>
        </w:rPr>
        <w:t>Society</w:t>
      </w:r>
      <w:r w:rsidRPr="0010756A">
        <w:rPr>
          <w:rFonts w:ascii="Times New Roman" w:hAnsi="Times New Roman"/>
          <w:sz w:val="24"/>
          <w:szCs w:val="24"/>
        </w:rPr>
        <w:t xml:space="preserve"> </w:t>
      </w:r>
      <w:r w:rsidRPr="0010756A">
        <w:rPr>
          <w:rFonts w:ascii="Times New Roman" w:hAnsi="Times New Roman"/>
          <w:sz w:val="24"/>
          <w:szCs w:val="24"/>
          <w:lang w:val="en-US"/>
        </w:rPr>
        <w:t>for</w:t>
      </w:r>
      <w:r w:rsidRPr="0010756A">
        <w:rPr>
          <w:rFonts w:ascii="Times New Roman" w:hAnsi="Times New Roman"/>
          <w:sz w:val="24"/>
          <w:szCs w:val="24"/>
        </w:rPr>
        <w:t xml:space="preserve"> </w:t>
      </w:r>
      <w:r w:rsidRPr="0010756A">
        <w:rPr>
          <w:rFonts w:ascii="Times New Roman" w:hAnsi="Times New Roman"/>
          <w:sz w:val="24"/>
          <w:szCs w:val="24"/>
          <w:lang w:val="en-US"/>
        </w:rPr>
        <w:t>Heart</w:t>
      </w:r>
      <w:r w:rsidRPr="0010756A">
        <w:rPr>
          <w:rFonts w:ascii="Times New Roman" w:hAnsi="Times New Roman"/>
          <w:sz w:val="24"/>
          <w:szCs w:val="24"/>
        </w:rPr>
        <w:t xml:space="preserve"> </w:t>
      </w:r>
      <w:r w:rsidRPr="0010756A">
        <w:rPr>
          <w:rFonts w:ascii="Times New Roman" w:hAnsi="Times New Roman"/>
          <w:sz w:val="24"/>
          <w:szCs w:val="24"/>
          <w:lang w:val="en-US"/>
        </w:rPr>
        <w:t>and</w:t>
      </w:r>
      <w:r w:rsidRPr="0010756A">
        <w:rPr>
          <w:rFonts w:ascii="Times New Roman" w:hAnsi="Times New Roman"/>
          <w:sz w:val="24"/>
          <w:szCs w:val="24"/>
        </w:rPr>
        <w:t xml:space="preserve"> </w:t>
      </w:r>
      <w:r w:rsidRPr="0010756A">
        <w:rPr>
          <w:rFonts w:ascii="Times New Roman" w:hAnsi="Times New Roman"/>
          <w:sz w:val="24"/>
          <w:szCs w:val="24"/>
          <w:lang w:val="en-US"/>
        </w:rPr>
        <w:t>Lung</w:t>
      </w:r>
      <w:r w:rsidRPr="0010756A">
        <w:rPr>
          <w:rFonts w:ascii="Times New Roman" w:hAnsi="Times New Roman"/>
          <w:sz w:val="24"/>
          <w:szCs w:val="24"/>
        </w:rPr>
        <w:t xml:space="preserve"> </w:t>
      </w:r>
      <w:r w:rsidRPr="0010756A">
        <w:rPr>
          <w:rFonts w:ascii="Times New Roman" w:hAnsi="Times New Roman"/>
          <w:sz w:val="24"/>
          <w:szCs w:val="24"/>
          <w:lang w:val="en-US"/>
        </w:rPr>
        <w:t>Transplantation</w:t>
      </w:r>
      <w:r w:rsidRPr="0010756A">
        <w:rPr>
          <w:rFonts w:ascii="Times New Roman" w:hAnsi="Times New Roman"/>
          <w:sz w:val="24"/>
          <w:szCs w:val="24"/>
        </w:rPr>
        <w:t xml:space="preserve"> (</w:t>
      </w:r>
      <w:r w:rsidRPr="0010756A">
        <w:rPr>
          <w:rFonts w:ascii="Times New Roman" w:hAnsi="Times New Roman"/>
          <w:sz w:val="24"/>
          <w:szCs w:val="24"/>
          <w:lang w:val="en-US"/>
        </w:rPr>
        <w:t>ISHLT</w:t>
      </w:r>
      <w:r w:rsidRPr="0010756A">
        <w:rPr>
          <w:rFonts w:ascii="Times New Roman" w:hAnsi="Times New Roman"/>
          <w:sz w:val="24"/>
          <w:szCs w:val="24"/>
        </w:rPr>
        <w:t>), статистические.</w:t>
      </w:r>
      <w:r w:rsidRPr="000D127D">
        <w:rPr>
          <w:rFonts w:ascii="Times New Roman" w:hAnsi="Times New Roman"/>
          <w:sz w:val="24"/>
          <w:szCs w:val="24"/>
        </w:rPr>
        <w:t xml:space="preserve"> </w:t>
      </w:r>
    </w:p>
    <w:p w:rsidR="000D127D" w:rsidRPr="000D127D" w:rsidRDefault="002C0C81" w:rsidP="000D127D">
      <w:pPr>
        <w:pStyle w:val="a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27D">
        <w:rPr>
          <w:rFonts w:ascii="Times New Roman" w:hAnsi="Times New Roman"/>
          <w:sz w:val="24"/>
          <w:szCs w:val="24"/>
        </w:rPr>
        <w:t>Основные р</w:t>
      </w:r>
      <w:r w:rsidR="00C60EFC" w:rsidRPr="000D127D">
        <w:rPr>
          <w:rFonts w:ascii="Times New Roman" w:hAnsi="Times New Roman"/>
          <w:sz w:val="24"/>
          <w:szCs w:val="24"/>
        </w:rPr>
        <w:t xml:space="preserve">езультаты работы и их новизна – разработать эффективные методы по восстановлению функции пораженных органов </w:t>
      </w:r>
      <w:r w:rsidR="000D127D" w:rsidRPr="000D127D">
        <w:rPr>
          <w:rFonts w:ascii="Times New Roman" w:hAnsi="Times New Roman"/>
          <w:sz w:val="24"/>
          <w:szCs w:val="24"/>
        </w:rPr>
        <w:t xml:space="preserve">до и/или после механической поддержке кровообращения (имплантации полностью искусственного сердца, имплантации искусственного левого желудочка, экстракорпоральной системы жизнеобеспечение) в комплексе с применением экстракорпорального </w:t>
      </w:r>
      <w:proofErr w:type="spellStart"/>
      <w:r w:rsidR="000D127D" w:rsidRPr="000D127D">
        <w:rPr>
          <w:rFonts w:ascii="Times New Roman" w:hAnsi="Times New Roman"/>
          <w:sz w:val="24"/>
          <w:szCs w:val="24"/>
        </w:rPr>
        <w:t>цитокинового</w:t>
      </w:r>
      <w:proofErr w:type="spellEnd"/>
      <w:r w:rsidR="000D127D" w:rsidRPr="000D127D">
        <w:rPr>
          <w:rFonts w:ascii="Times New Roman" w:hAnsi="Times New Roman"/>
          <w:sz w:val="24"/>
          <w:szCs w:val="24"/>
        </w:rPr>
        <w:t xml:space="preserve"> адсорбера, что позволит улучшить результаты хирургического лечения пациентов с терминальной сердечной и дыхательной недостаточностью.</w:t>
      </w:r>
    </w:p>
    <w:p w:rsidR="001F3A4D" w:rsidRPr="000D127D" w:rsidRDefault="001F3A4D" w:rsidP="001F3A4D">
      <w:pPr>
        <w:pStyle w:val="a5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D127D">
        <w:rPr>
          <w:rFonts w:ascii="Times New Roman" w:hAnsi="Times New Roman"/>
          <w:sz w:val="24"/>
          <w:szCs w:val="24"/>
        </w:rPr>
        <w:t xml:space="preserve">Область применения – кардиохирургия, анестезиология и </w:t>
      </w:r>
      <w:r w:rsidR="0010756A" w:rsidRPr="000D127D">
        <w:rPr>
          <w:rFonts w:ascii="Times New Roman" w:hAnsi="Times New Roman"/>
          <w:sz w:val="24"/>
          <w:szCs w:val="24"/>
        </w:rPr>
        <w:t>реанимация</w:t>
      </w:r>
      <w:r w:rsidRPr="000D12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127D">
        <w:rPr>
          <w:rFonts w:ascii="Times New Roman" w:hAnsi="Times New Roman"/>
          <w:sz w:val="24"/>
          <w:szCs w:val="24"/>
        </w:rPr>
        <w:t>эфферентология</w:t>
      </w:r>
      <w:proofErr w:type="spellEnd"/>
      <w:r w:rsidRPr="000D127D">
        <w:rPr>
          <w:rFonts w:ascii="Times New Roman" w:hAnsi="Times New Roman"/>
          <w:sz w:val="24"/>
          <w:szCs w:val="24"/>
        </w:rPr>
        <w:t xml:space="preserve">, кардиология, иммунология. </w:t>
      </w:r>
    </w:p>
    <w:p w:rsidR="000D127D" w:rsidRPr="000D127D" w:rsidRDefault="000D127D" w:rsidP="000D127D">
      <w:pPr>
        <w:pStyle w:val="a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27D">
        <w:rPr>
          <w:rFonts w:ascii="Times New Roman" w:hAnsi="Times New Roman"/>
          <w:sz w:val="24"/>
          <w:szCs w:val="24"/>
        </w:rPr>
        <w:lastRenderedPageBreak/>
        <w:t>Разработанные новые методы для восстановления функции пораженных органов после имплантации искусственного левого желудочка, полностью искусственного сердца, экстракорпоральной системы жизнеобеспечение будет иметь большое значение, как для Казахстана, так и для государств со схожими проблемами дефицита донорских органов, так же позволит улучшить эффективность оперативного лечения и снизить уровень осложнений и летальности пациентов на экстракорпоральной системе жизнеобеспечение и септических пациентов.</w:t>
      </w:r>
    </w:p>
    <w:p w:rsidR="000D127D" w:rsidRDefault="000D127D" w:rsidP="000D127D">
      <w:pPr>
        <w:pStyle w:val="a5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127D">
        <w:rPr>
          <w:rFonts w:ascii="Times New Roman" w:hAnsi="Times New Roman"/>
          <w:sz w:val="24"/>
          <w:szCs w:val="24"/>
        </w:rPr>
        <w:t>Данные клинического исследования будут положены в основу практических протоколов проведения имплантации искусственного левого желудочка, полностью искусственного сердца, экстракорпоральной системы жизнеобеспечение, следование которым позволит улучшить восстановление органов, уменьшить послеоперационные осложнения, улучшить качество жизни и снизить смертность после операции.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0C81" w:rsidRPr="0046515F" w:rsidRDefault="002C0C81" w:rsidP="002C0C81">
      <w:pPr>
        <w:pStyle w:val="a5"/>
        <w:spacing w:line="360" w:lineRule="auto"/>
        <w:ind w:firstLine="567"/>
        <w:jc w:val="both"/>
        <w:rPr>
          <w:rFonts w:ascii="Times New Roman" w:hAnsi="Times New Roman"/>
          <w:color w:val="FF0000"/>
        </w:rPr>
      </w:pPr>
      <w:r w:rsidRPr="0046515F">
        <w:rPr>
          <w:rFonts w:ascii="Times New Roman" w:hAnsi="Times New Roman"/>
          <w:color w:val="FF0000"/>
          <w:sz w:val="24"/>
          <w:szCs w:val="24"/>
        </w:rPr>
        <w:br w:type="page"/>
      </w:r>
    </w:p>
    <w:p w:rsidR="002C0C81" w:rsidRPr="00D84920" w:rsidRDefault="002C0C81" w:rsidP="00D84920">
      <w:pPr>
        <w:tabs>
          <w:tab w:val="left" w:pos="1500"/>
        </w:tabs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4920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A41D3C" w:rsidRPr="00977CC0" w:rsidTr="00A41D3C">
        <w:tc>
          <w:tcPr>
            <w:tcW w:w="9781" w:type="dxa"/>
          </w:tcPr>
          <w:p w:rsidR="00A41D3C" w:rsidRPr="00A75EA5" w:rsidRDefault="00A41D3C" w:rsidP="00A75EA5">
            <w:pPr>
              <w:tabs>
                <w:tab w:val="left" w:pos="1500"/>
              </w:tabs>
              <w:spacing w:after="0"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EA5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EA5">
              <w:rPr>
                <w:rFonts w:ascii="Times New Roman" w:hAnsi="Times New Roman"/>
                <w:sz w:val="24"/>
                <w:szCs w:val="24"/>
                <w:lang w:val="kk-KZ"/>
              </w:rPr>
              <w:t>........................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 w:rsidRPr="00A75EA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5439" w:rsidRPr="00977CC0" w:rsidTr="00A41D3C">
        <w:tc>
          <w:tcPr>
            <w:tcW w:w="9781" w:type="dxa"/>
          </w:tcPr>
          <w:p w:rsidR="00515439" w:rsidRPr="00A75EA5" w:rsidRDefault="00515439" w:rsidP="00A75EA5">
            <w:pPr>
              <w:tabs>
                <w:tab w:val="left" w:pos="1500"/>
              </w:tabs>
              <w:spacing w:after="0"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B2E86"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ОТЧЕТА О НИ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Р...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r w:rsidRPr="00A75EA5">
              <w:rPr>
                <w:rFonts w:ascii="Times New Roman" w:hAnsi="Times New Roman"/>
                <w:sz w:val="24"/>
                <w:szCs w:val="24"/>
                <w:lang w:val="kk-KZ"/>
              </w:rPr>
              <w:t>.............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 w:rsidR="00A41D3C">
              <w:rPr>
                <w:rFonts w:ascii="Times New Roman" w:hAnsi="Times New Roman"/>
                <w:sz w:val="24"/>
                <w:szCs w:val="24"/>
              </w:rPr>
              <w:t>…</w:t>
            </w:r>
            <w:r w:rsidR="00D10E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41D3C" w:rsidRPr="00977CC0" w:rsidTr="00A41D3C">
        <w:tc>
          <w:tcPr>
            <w:tcW w:w="9781" w:type="dxa"/>
          </w:tcPr>
          <w:p w:rsidR="00A41D3C" w:rsidRPr="00A41D3C" w:rsidRDefault="00A41D3C" w:rsidP="00A41D3C">
            <w:pPr>
              <w:tabs>
                <w:tab w:val="left" w:pos="426"/>
              </w:tabs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A41D3C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……………………………...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A75EA5">
              <w:rPr>
                <w:rFonts w:ascii="Times New Roman" w:hAnsi="Times New Roman"/>
                <w:sz w:val="24"/>
                <w:szCs w:val="24"/>
                <w:lang w:val="kk-KZ"/>
              </w:rPr>
              <w:t>..................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Pr="00A75EA5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....3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A41D3C" w:rsidRPr="00977CC0" w:rsidTr="00A41D3C">
        <w:tc>
          <w:tcPr>
            <w:tcW w:w="9781" w:type="dxa"/>
          </w:tcPr>
          <w:p w:rsidR="00A41D3C" w:rsidRPr="00A75EA5" w:rsidRDefault="00A41D3C" w:rsidP="00A41D3C">
            <w:pPr>
              <w:pStyle w:val="a3"/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</w:t>
            </w:r>
            <w:r w:rsidRPr="00A75EA5">
              <w:rPr>
                <w:rFonts w:ascii="Times New Roman" w:hAnsi="Times New Roman"/>
                <w:sz w:val="24"/>
                <w:szCs w:val="24"/>
                <w:lang w:val="kk-KZ"/>
              </w:rPr>
              <w:t>......................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A41D3C" w:rsidRPr="00977CC0" w:rsidTr="00A41D3C">
        <w:tc>
          <w:tcPr>
            <w:tcW w:w="9781" w:type="dxa"/>
          </w:tcPr>
          <w:p w:rsidR="00A41D3C" w:rsidRPr="00A75EA5" w:rsidRDefault="00A41D3C" w:rsidP="00A41D3C">
            <w:pPr>
              <w:pStyle w:val="a3"/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A75EA5">
              <w:rPr>
                <w:rFonts w:ascii="Times New Roman" w:hAnsi="Times New Roman"/>
                <w:sz w:val="24"/>
                <w:szCs w:val="24"/>
                <w:lang w:val="kk-KZ"/>
              </w:rPr>
              <w:t>........................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A41D3C" w:rsidRPr="00977CC0" w:rsidTr="00A41D3C">
        <w:tc>
          <w:tcPr>
            <w:tcW w:w="9781" w:type="dxa"/>
          </w:tcPr>
          <w:p w:rsidR="00A41D3C" w:rsidRPr="00A75EA5" w:rsidRDefault="00A41D3C" w:rsidP="00A75EA5">
            <w:pPr>
              <w:tabs>
                <w:tab w:val="left" w:pos="1500"/>
              </w:tabs>
              <w:spacing w:after="0"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EA5"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</w:t>
            </w:r>
            <w:r w:rsidRPr="00A75EA5">
              <w:rPr>
                <w:rFonts w:ascii="Times New Roman" w:hAnsi="Times New Roman"/>
                <w:sz w:val="24"/>
                <w:szCs w:val="24"/>
                <w:lang w:val="kk-KZ"/>
              </w:rPr>
              <w:t>........................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proofErr w:type="gramStart"/>
            <w:r w:rsidRPr="00A75EA5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.49</w:t>
            </w:r>
          </w:p>
        </w:tc>
      </w:tr>
      <w:tr w:rsidR="002C0C81" w:rsidRPr="00977CC0" w:rsidTr="00A41D3C">
        <w:tc>
          <w:tcPr>
            <w:tcW w:w="9781" w:type="dxa"/>
          </w:tcPr>
          <w:p w:rsidR="002C0C81" w:rsidRPr="00A75EA5" w:rsidRDefault="002C0C81" w:rsidP="00A75EA5">
            <w:pPr>
              <w:tabs>
                <w:tab w:val="left" w:pos="1500"/>
              </w:tabs>
              <w:spacing w:after="0"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5EA5">
              <w:rPr>
                <w:rFonts w:ascii="Times New Roman" w:hAnsi="Times New Roman"/>
                <w:sz w:val="24"/>
                <w:szCs w:val="24"/>
              </w:rPr>
              <w:t>СПИСОК ИСПОЛЬЗОВАННЫХ ИСТОЧНИКОВ ……...…………………………</w:t>
            </w:r>
            <w:proofErr w:type="gramStart"/>
            <w:r w:rsidRPr="00A75EA5">
              <w:rPr>
                <w:rFonts w:ascii="Times New Roman" w:hAnsi="Times New Roman"/>
                <w:sz w:val="24"/>
                <w:szCs w:val="24"/>
              </w:rPr>
              <w:t>……</w:t>
            </w:r>
            <w:r w:rsidR="000B1A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B1A3E">
              <w:rPr>
                <w:rFonts w:ascii="Times New Roman" w:hAnsi="Times New Roman"/>
                <w:sz w:val="24"/>
                <w:szCs w:val="24"/>
              </w:rPr>
              <w:t>.</w:t>
            </w:r>
            <w:r w:rsidRPr="00A75EA5">
              <w:rPr>
                <w:rFonts w:ascii="Times New Roman" w:hAnsi="Times New Roman"/>
                <w:sz w:val="24"/>
                <w:szCs w:val="24"/>
              </w:rPr>
              <w:t>…</w:t>
            </w:r>
            <w:r w:rsidR="00A41D3C">
              <w:rPr>
                <w:rFonts w:ascii="Times New Roman" w:hAnsi="Times New Roman"/>
                <w:sz w:val="24"/>
                <w:szCs w:val="24"/>
              </w:rPr>
              <w:t>…</w:t>
            </w:r>
            <w:r w:rsidR="00D10E3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2C0C81" w:rsidRPr="00977CC0" w:rsidRDefault="002C0C81" w:rsidP="0040578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40578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40578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40578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40578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D24C85" w:rsidRPr="00977CC0" w:rsidRDefault="00D24C85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515439" w:rsidRPr="00977CC0" w:rsidRDefault="00515439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Pr="00977CC0" w:rsidRDefault="002C0C81" w:rsidP="002C0C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C0C81" w:rsidRDefault="002C0C81" w:rsidP="002C0C81">
      <w:pPr>
        <w:pStyle w:val="a6"/>
        <w:spacing w:after="0" w:line="360" w:lineRule="auto"/>
        <w:ind w:left="0"/>
        <w:jc w:val="center"/>
        <w:rPr>
          <w:lang w:val="kk-KZ"/>
        </w:rPr>
      </w:pPr>
    </w:p>
    <w:p w:rsidR="00D84920" w:rsidRDefault="00D84920" w:rsidP="002C0C81">
      <w:pPr>
        <w:pStyle w:val="a6"/>
        <w:spacing w:after="0" w:line="360" w:lineRule="auto"/>
        <w:ind w:left="0"/>
        <w:jc w:val="center"/>
        <w:rPr>
          <w:lang w:val="kk-KZ"/>
        </w:rPr>
      </w:pPr>
    </w:p>
    <w:p w:rsidR="00D84920" w:rsidRDefault="00D84920" w:rsidP="002C0C81">
      <w:pPr>
        <w:pStyle w:val="a6"/>
        <w:spacing w:after="0" w:line="360" w:lineRule="auto"/>
        <w:ind w:left="0"/>
        <w:jc w:val="center"/>
        <w:rPr>
          <w:lang w:val="kk-KZ"/>
        </w:rPr>
      </w:pPr>
    </w:p>
    <w:p w:rsidR="002C0C81" w:rsidRPr="00977CC0" w:rsidRDefault="002C0C81" w:rsidP="002C0C81">
      <w:pPr>
        <w:pStyle w:val="a6"/>
        <w:spacing w:after="0" w:line="360" w:lineRule="auto"/>
        <w:ind w:left="0"/>
        <w:rPr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  <w:gridCol w:w="5550"/>
      </w:tblGrid>
      <w:tr w:rsidR="00A12269" w:rsidRPr="00721C1F" w:rsidTr="00A12269">
        <w:tc>
          <w:tcPr>
            <w:tcW w:w="9571" w:type="dxa"/>
            <w:gridSpan w:val="2"/>
          </w:tcPr>
          <w:p w:rsidR="00A12269" w:rsidRDefault="00A12269" w:rsidP="00A12269">
            <w:pPr>
              <w:pStyle w:val="a6"/>
              <w:spacing w:after="0" w:line="360" w:lineRule="auto"/>
              <w:ind w:left="0" w:firstLine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lastRenderedPageBreak/>
              <w:t xml:space="preserve">ТЕРМИНЫ И ОПРЕДЕЛЕНИЯ </w:t>
            </w:r>
          </w:p>
        </w:tc>
      </w:tr>
      <w:tr w:rsidR="0046515F" w:rsidRPr="00721C1F" w:rsidTr="00A12269">
        <w:tc>
          <w:tcPr>
            <w:tcW w:w="9571" w:type="dxa"/>
            <w:gridSpan w:val="2"/>
          </w:tcPr>
          <w:p w:rsidR="0046515F" w:rsidRPr="00D84920" w:rsidRDefault="00EB33E0" w:rsidP="00A12269">
            <w:pPr>
              <w:pStyle w:val="a6"/>
              <w:spacing w:after="0" w:line="360" w:lineRule="auto"/>
              <w:ind w:left="0" w:firstLine="0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В этом отчете о НИР используются следующие </w:t>
            </w:r>
            <w:r w:rsidRPr="00D84920">
              <w:rPr>
                <w:b/>
                <w:bCs/>
                <w:lang w:val="kk-KZ" w:eastAsia="en-US"/>
              </w:rPr>
              <w:t>термины и определения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A5311E" w:rsidRDefault="0046515F" w:rsidP="0010756A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 w:rsidRPr="00A5311E">
              <w:rPr>
                <w:rFonts w:ascii="Times New Roman" w:hAnsi="Times New Roman"/>
                <w:sz w:val="24"/>
                <w:szCs w:val="24"/>
                <w:lang w:eastAsia="en-US"/>
              </w:rPr>
              <w:t>Ортотопическая</w:t>
            </w:r>
            <w:proofErr w:type="spellEnd"/>
            <w:r w:rsidRPr="00A531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трансплантация сердца (ОТС)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pStyle w:val="a5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311E">
              <w:rPr>
                <w:rFonts w:ascii="Times New Roman" w:hAnsi="Times New Roman"/>
                <w:sz w:val="24"/>
                <w:szCs w:val="24"/>
                <w:lang w:eastAsia="en-US"/>
              </w:rPr>
              <w:t>один из основных методов хирургического лечения пациентов с терминальной сердечной недостаточностью, толера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нтной к медикаментозной терапии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Default="0046515F" w:rsidP="0010756A">
            <w:pPr>
              <w:spacing w:line="360" w:lineRule="auto"/>
              <w:ind w:firstLine="0"/>
            </w:pPr>
            <w:r w:rsidRPr="00BC2E3C">
              <w:rPr>
                <w:rFonts w:ascii="Times New Roman" w:hAnsi="Times New Roman"/>
                <w:bCs/>
                <w:sz w:val="24"/>
                <w:szCs w:val="24"/>
              </w:rPr>
              <w:t>ЭКМО</w:t>
            </w:r>
          </w:p>
        </w:tc>
        <w:tc>
          <w:tcPr>
            <w:tcW w:w="5550" w:type="dxa"/>
          </w:tcPr>
          <w:p w:rsidR="0046515F" w:rsidRDefault="0010756A" w:rsidP="0010756A">
            <w:pPr>
              <w:spacing w:line="360" w:lineRule="auto"/>
              <w:ind w:firstLine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46515F" w:rsidRPr="00BC2E3C">
              <w:rPr>
                <w:rFonts w:ascii="Times New Roman" w:hAnsi="Times New Roman"/>
                <w:bCs/>
                <w:sz w:val="24"/>
                <w:szCs w:val="24"/>
              </w:rPr>
              <w:t>кстракорпораль</w:t>
            </w:r>
            <w:r w:rsidR="0046515F">
              <w:rPr>
                <w:rFonts w:ascii="Times New Roman" w:hAnsi="Times New Roman"/>
                <w:bCs/>
                <w:sz w:val="24"/>
                <w:szCs w:val="24"/>
              </w:rPr>
              <w:t>ная мембранная оксигенация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A5311E" w:rsidRDefault="0046515F" w:rsidP="0010756A">
            <w:pPr>
              <w:pStyle w:val="a6"/>
              <w:spacing w:after="0" w:line="360" w:lineRule="auto"/>
              <w:ind w:left="0" w:firstLine="0"/>
              <w:rPr>
                <w:lang w:val="kk-KZ" w:eastAsia="en-US"/>
              </w:rPr>
            </w:pPr>
            <w:r w:rsidRPr="00977CC0">
              <w:rPr>
                <w:lang w:eastAsia="en-US"/>
              </w:rPr>
              <w:t>Хроническая сердечная недостаточность (ХСН)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tabs>
                <w:tab w:val="left" w:pos="1500"/>
              </w:tabs>
              <w:spacing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311E">
              <w:rPr>
                <w:rFonts w:ascii="Times New Roman" w:hAnsi="Times New Roman"/>
                <w:sz w:val="24"/>
                <w:szCs w:val="24"/>
              </w:rPr>
              <w:t>это патологическое состояние, при котором работа сердечно-сосудистой системы не обеспечивает потребностей организма в кислороде сначала при физической нагрузке, а затем в покое. Для ХСН характерны периодически возникающие эпизоды обострения (декомпенсации), проявляющиеся внезапным или, что бывает чаще, постепенным усилением симптомов и признаков ХСН (одышка, отеки на нижних конечностях, общая слабость, хрипы в легких, смещение верхушечного толчка и повышенное давление в яремных венах, вызванных нарушением структуры или функции сердца)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977CC0" w:rsidRDefault="0046515F" w:rsidP="0010756A">
            <w:pPr>
              <w:pStyle w:val="a6"/>
              <w:spacing w:after="0" w:line="360" w:lineRule="auto"/>
              <w:ind w:left="0" w:firstLine="0"/>
              <w:rPr>
                <w:lang w:eastAsia="en-US"/>
              </w:rPr>
            </w:pPr>
            <w:r>
              <w:rPr>
                <w:bCs/>
              </w:rPr>
              <w:t xml:space="preserve"> ССВО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tabs>
                <w:tab w:val="left" w:pos="1500"/>
              </w:tabs>
              <w:spacing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778E">
              <w:rPr>
                <w:rFonts w:ascii="Times New Roman" w:hAnsi="Times New Roman"/>
                <w:bCs/>
                <w:sz w:val="24"/>
                <w:szCs w:val="24"/>
              </w:rPr>
              <w:t>синдром системного воспалительного ответа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A5311E" w:rsidRDefault="0046515F" w:rsidP="0010756A">
            <w:pPr>
              <w:pStyle w:val="a6"/>
              <w:spacing w:after="0" w:line="360" w:lineRule="auto"/>
              <w:ind w:left="0" w:firstLine="0"/>
              <w:rPr>
                <w:lang w:val="kk-KZ" w:eastAsia="en-US"/>
              </w:rPr>
            </w:pPr>
            <w:r w:rsidRPr="00977CC0">
              <w:rPr>
                <w:lang w:eastAsia="en-US"/>
              </w:rPr>
              <w:t>Фракция выброса (ФБ)</w:t>
            </w:r>
          </w:p>
        </w:tc>
        <w:tc>
          <w:tcPr>
            <w:tcW w:w="5550" w:type="dxa"/>
          </w:tcPr>
          <w:p w:rsidR="0046515F" w:rsidRPr="001372CA" w:rsidRDefault="0046515F" w:rsidP="0010756A">
            <w:pPr>
              <w:pStyle w:val="a6"/>
              <w:spacing w:after="0" w:line="360" w:lineRule="auto"/>
              <w:ind w:left="0" w:firstLine="0"/>
              <w:rPr>
                <w:lang w:eastAsia="en-US"/>
              </w:rPr>
            </w:pPr>
            <w:r w:rsidRPr="00977CC0">
              <w:rPr>
                <w:lang w:eastAsia="en-US"/>
              </w:rPr>
              <w:t>величина, определяющая эффективность работы сердца, характеризуется количеством крови, которая в период сокращения выталкивается в пространство аорты левым желудочком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10756A" w:rsidRDefault="0046515F" w:rsidP="0010756A">
            <w:pPr>
              <w:pStyle w:val="a6"/>
              <w:spacing w:after="0" w:line="360" w:lineRule="auto"/>
              <w:ind w:left="0" w:firstLine="0"/>
              <w:rPr>
                <w:lang w:val="en-US" w:eastAsia="en-US"/>
              </w:rPr>
            </w:pPr>
            <w:r w:rsidRPr="00A5311E">
              <w:rPr>
                <w:lang w:val="en-US" w:eastAsia="en-US"/>
              </w:rPr>
              <w:t>Interagency Registry for Mechanically Assisted Circulatory Support</w:t>
            </w:r>
            <w:r w:rsidR="0010756A" w:rsidRPr="0010756A">
              <w:rPr>
                <w:lang w:val="en-US" w:eastAsia="en-US"/>
              </w:rPr>
              <w:t xml:space="preserve"> (</w:t>
            </w:r>
            <w:r w:rsidR="0010756A" w:rsidRPr="00A5311E">
              <w:rPr>
                <w:lang w:val="en-US" w:eastAsia="en-US"/>
              </w:rPr>
              <w:t>INTERMACS</w:t>
            </w:r>
            <w:r w:rsidR="0010756A" w:rsidRPr="0010756A">
              <w:rPr>
                <w:lang w:val="en-US" w:eastAsia="en-US"/>
              </w:rPr>
              <w:t>)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tabs>
                <w:tab w:val="left" w:pos="1500"/>
              </w:tabs>
              <w:spacing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311E">
              <w:rPr>
                <w:rFonts w:ascii="Times New Roman" w:hAnsi="Times New Roman"/>
                <w:sz w:val="24"/>
                <w:szCs w:val="24"/>
              </w:rPr>
              <w:t xml:space="preserve">Международный регистр механически </w:t>
            </w:r>
            <w:proofErr w:type="spellStart"/>
            <w:r w:rsidRPr="00A5311E">
              <w:rPr>
                <w:rFonts w:ascii="Times New Roman" w:hAnsi="Times New Roman"/>
                <w:sz w:val="24"/>
                <w:szCs w:val="24"/>
              </w:rPr>
              <w:t>ассисти</w:t>
            </w:r>
            <w:r>
              <w:rPr>
                <w:rFonts w:ascii="Times New Roman" w:hAnsi="Times New Roman"/>
                <w:sz w:val="24"/>
                <w:szCs w:val="24"/>
              </w:rPr>
              <w:t>руемой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поддержки кровообращения</w:t>
            </w:r>
          </w:p>
        </w:tc>
      </w:tr>
      <w:tr w:rsidR="0046515F" w:rsidRPr="00A5311E" w:rsidTr="00A12269">
        <w:trPr>
          <w:trHeight w:val="433"/>
        </w:trPr>
        <w:tc>
          <w:tcPr>
            <w:tcW w:w="4021" w:type="dxa"/>
          </w:tcPr>
          <w:p w:rsidR="0046515F" w:rsidRPr="0010756A" w:rsidRDefault="0046515F" w:rsidP="0010756A">
            <w:pPr>
              <w:pStyle w:val="a6"/>
              <w:spacing w:after="0" w:line="360" w:lineRule="auto"/>
              <w:ind w:left="0" w:firstLine="0"/>
              <w:rPr>
                <w:lang w:val="en-US" w:eastAsia="en-US"/>
              </w:rPr>
            </w:pPr>
            <w:r w:rsidRPr="00A5311E">
              <w:rPr>
                <w:lang w:val="en-US" w:eastAsia="en-US"/>
              </w:rPr>
              <w:t>United</w:t>
            </w:r>
            <w:r w:rsidRPr="0010756A">
              <w:rPr>
                <w:lang w:val="en-US" w:eastAsia="en-US"/>
              </w:rPr>
              <w:t xml:space="preserve"> </w:t>
            </w:r>
            <w:r w:rsidRPr="00A5311E">
              <w:rPr>
                <w:lang w:val="en-US" w:eastAsia="en-US"/>
              </w:rPr>
              <w:t>Network</w:t>
            </w:r>
            <w:r w:rsidRPr="0010756A">
              <w:rPr>
                <w:lang w:val="en-US" w:eastAsia="en-US"/>
              </w:rPr>
              <w:t xml:space="preserve"> </w:t>
            </w:r>
            <w:r w:rsidRPr="00A5311E">
              <w:rPr>
                <w:lang w:val="en-US" w:eastAsia="en-US"/>
              </w:rPr>
              <w:t>Organ</w:t>
            </w:r>
            <w:r w:rsidR="0010756A" w:rsidRPr="0010756A">
              <w:rPr>
                <w:lang w:val="en-US" w:eastAsia="en-US"/>
              </w:rPr>
              <w:t xml:space="preserve"> </w:t>
            </w:r>
            <w:r w:rsidRPr="00A5311E">
              <w:rPr>
                <w:lang w:val="en-US" w:eastAsia="en-US"/>
              </w:rPr>
              <w:t>Sharing</w:t>
            </w:r>
            <w:r w:rsidR="0010756A" w:rsidRPr="0010756A">
              <w:rPr>
                <w:lang w:val="en-US" w:eastAsia="en-US"/>
              </w:rPr>
              <w:t xml:space="preserve"> </w:t>
            </w:r>
            <w:r w:rsidR="0010756A" w:rsidRPr="0010756A">
              <w:rPr>
                <w:lang w:val="en-US"/>
              </w:rPr>
              <w:t>(</w:t>
            </w:r>
            <w:r w:rsidR="0010756A" w:rsidRPr="00A5311E">
              <w:rPr>
                <w:lang w:val="en-US"/>
              </w:rPr>
              <w:t>UNOS</w:t>
            </w:r>
            <w:r w:rsidR="0010756A" w:rsidRPr="0010756A">
              <w:rPr>
                <w:lang w:val="en-US"/>
              </w:rPr>
              <w:t>)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tabs>
                <w:tab w:val="left" w:pos="1500"/>
              </w:tabs>
              <w:spacing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311E">
              <w:rPr>
                <w:rFonts w:ascii="Times New Roman" w:hAnsi="Times New Roman"/>
                <w:sz w:val="24"/>
                <w:szCs w:val="24"/>
              </w:rPr>
              <w:t xml:space="preserve">Объединенная сеть по обмену органами 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1372CA" w:rsidRDefault="0010756A" w:rsidP="0010756A">
            <w:pPr>
              <w:pStyle w:val="a6"/>
              <w:spacing w:after="0" w:line="360" w:lineRule="auto"/>
              <w:ind w:left="0" w:firstLine="0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L</w:t>
            </w:r>
            <w:r w:rsidRPr="0010756A">
              <w:rPr>
                <w:bCs/>
                <w:lang w:val="en-US" w:eastAsia="en-US"/>
              </w:rPr>
              <w:t xml:space="preserve">eft </w:t>
            </w:r>
            <w:r>
              <w:rPr>
                <w:bCs/>
                <w:lang w:val="en-US" w:eastAsia="en-US"/>
              </w:rPr>
              <w:t>V</w:t>
            </w:r>
            <w:r w:rsidRPr="0010756A">
              <w:rPr>
                <w:bCs/>
                <w:lang w:val="en-US" w:eastAsia="en-US"/>
              </w:rPr>
              <w:t xml:space="preserve">entricular </w:t>
            </w:r>
            <w:r>
              <w:rPr>
                <w:bCs/>
                <w:lang w:val="en-US" w:eastAsia="en-US"/>
              </w:rPr>
              <w:t>A</w:t>
            </w:r>
            <w:r w:rsidRPr="0010756A">
              <w:rPr>
                <w:bCs/>
                <w:lang w:val="en-US" w:eastAsia="en-US"/>
              </w:rPr>
              <w:t xml:space="preserve">ssist </w:t>
            </w:r>
            <w:r>
              <w:rPr>
                <w:bCs/>
                <w:lang w:val="en-US" w:eastAsia="en-US"/>
              </w:rPr>
              <w:t>D</w:t>
            </w:r>
            <w:r w:rsidRPr="0010756A">
              <w:rPr>
                <w:bCs/>
                <w:lang w:val="en-US" w:eastAsia="en-US"/>
              </w:rPr>
              <w:t xml:space="preserve">evice </w:t>
            </w:r>
            <w:r>
              <w:rPr>
                <w:bCs/>
                <w:lang w:val="en-US" w:eastAsia="en-US"/>
              </w:rPr>
              <w:t>(</w:t>
            </w:r>
            <w:r w:rsidR="0046515F" w:rsidRPr="00A5311E">
              <w:rPr>
                <w:bCs/>
                <w:lang w:val="en-US" w:eastAsia="en-US"/>
              </w:rPr>
              <w:t>LVAD</w:t>
            </w:r>
            <w:r>
              <w:rPr>
                <w:bCs/>
                <w:lang w:val="en-US" w:eastAsia="en-US"/>
              </w:rPr>
              <w:t>)</w:t>
            </w:r>
            <w:r w:rsidR="0046515F" w:rsidRPr="00A5311E">
              <w:rPr>
                <w:bCs/>
                <w:lang w:val="en-US" w:eastAsia="en-US"/>
              </w:rPr>
              <w:t xml:space="preserve"> 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tabs>
                <w:tab w:val="left" w:pos="1500"/>
              </w:tabs>
              <w:spacing w:line="36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вспомогательное </w:t>
            </w:r>
            <w:r w:rsidRPr="00A5311E">
              <w:rPr>
                <w:rFonts w:ascii="Times New Roman" w:hAnsi="Times New Roman"/>
                <w:bCs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A5311E">
              <w:rPr>
                <w:rFonts w:ascii="Times New Roman" w:hAnsi="Times New Roman"/>
                <w:bCs/>
                <w:sz w:val="24"/>
                <w:szCs w:val="24"/>
              </w:rPr>
              <w:t>поддержки левого желудочка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84172E" w:rsidRDefault="0046515F" w:rsidP="0010756A">
            <w:pPr>
              <w:pStyle w:val="a6"/>
              <w:spacing w:after="0" w:line="360" w:lineRule="auto"/>
              <w:ind w:left="0" w:firstLine="0"/>
              <w:rPr>
                <w:bCs/>
                <w:lang w:eastAsia="en-US"/>
              </w:rPr>
            </w:pPr>
            <w:r w:rsidRPr="0084172E">
              <w:rPr>
                <w:lang w:eastAsia="en-US"/>
              </w:rPr>
              <w:t>ФВЛЖ</w:t>
            </w:r>
            <w:r w:rsidRPr="0084172E">
              <w:rPr>
                <w:bCs/>
                <w:lang w:eastAsia="en-US"/>
              </w:rPr>
              <w:t>-Фракция выброса сердца (ФВ)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pStyle w:val="a6"/>
              <w:spacing w:after="0" w:line="360" w:lineRule="auto"/>
              <w:ind w:left="0" w:firstLine="0"/>
              <w:rPr>
                <w:lang w:val="kk-KZ" w:eastAsia="en-US"/>
              </w:rPr>
            </w:pPr>
            <w:r w:rsidRPr="00A5311E">
              <w:rPr>
                <w:bCs/>
                <w:lang w:eastAsia="en-US"/>
              </w:rPr>
              <w:t>показатель, отражающий объем крови, выталкиваемой левым желудочком (ЛЖ) в момент его сокращения (систолы) в просвет аорты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84172E" w:rsidRDefault="0046515F" w:rsidP="0010756A">
            <w:pPr>
              <w:pStyle w:val="a6"/>
              <w:spacing w:after="0" w:line="360" w:lineRule="auto"/>
              <w:ind w:left="0" w:firstLine="0"/>
              <w:rPr>
                <w:lang w:eastAsia="en-US"/>
              </w:rPr>
            </w:pPr>
            <w:r w:rsidRPr="0084172E">
              <w:rPr>
                <w:lang w:eastAsia="en-US"/>
              </w:rPr>
              <w:lastRenderedPageBreak/>
              <w:t xml:space="preserve">ИВЛ 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pStyle w:val="a6"/>
              <w:spacing w:after="0" w:line="36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456984">
              <w:rPr>
                <w:bCs/>
                <w:lang w:eastAsia="en-US"/>
              </w:rPr>
              <w:t>ппарат искусственной вентиляции лёгких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934974" w:rsidRDefault="0046515F" w:rsidP="0010756A">
            <w:pPr>
              <w:pStyle w:val="a6"/>
              <w:spacing w:after="0" w:line="360" w:lineRule="auto"/>
              <w:ind w:left="0" w:firstLine="0"/>
              <w:rPr>
                <w:lang w:eastAsia="en-US"/>
              </w:rPr>
            </w:pPr>
            <w:r w:rsidRPr="00934974">
              <w:rPr>
                <w:lang w:eastAsia="en-US"/>
              </w:rPr>
              <w:t xml:space="preserve">КЩС </w:t>
            </w:r>
          </w:p>
        </w:tc>
        <w:tc>
          <w:tcPr>
            <w:tcW w:w="5550" w:type="dxa"/>
          </w:tcPr>
          <w:p w:rsidR="0046515F" w:rsidRPr="00934974" w:rsidRDefault="0046515F" w:rsidP="0010756A">
            <w:pPr>
              <w:pStyle w:val="a6"/>
              <w:spacing w:after="0" w:line="36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</w:t>
            </w:r>
            <w:r w:rsidRPr="00934974">
              <w:rPr>
                <w:bCs/>
                <w:lang w:eastAsia="en-US"/>
              </w:rPr>
              <w:t>ислотно-щелочное состояние организма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934974" w:rsidRDefault="0046515F" w:rsidP="0010756A">
            <w:pPr>
              <w:pStyle w:val="a6"/>
              <w:spacing w:after="0" w:line="360" w:lineRule="auto"/>
              <w:ind w:left="0" w:firstLine="0"/>
              <w:rPr>
                <w:lang w:eastAsia="en-US"/>
              </w:rPr>
            </w:pPr>
            <w:r w:rsidRPr="00934974">
              <w:rPr>
                <w:lang w:eastAsia="en-US"/>
              </w:rPr>
              <w:t xml:space="preserve">ЭКМО </w:t>
            </w:r>
          </w:p>
        </w:tc>
        <w:tc>
          <w:tcPr>
            <w:tcW w:w="5550" w:type="dxa"/>
          </w:tcPr>
          <w:p w:rsidR="0046515F" w:rsidRPr="00934974" w:rsidRDefault="0046515F" w:rsidP="0010756A">
            <w:pPr>
              <w:pStyle w:val="a6"/>
              <w:spacing w:after="0" w:line="360" w:lineRule="auto"/>
              <w:ind w:left="0" w:firstLine="0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экстракоро</w:t>
            </w:r>
            <w:r w:rsidRPr="00934974">
              <w:rPr>
                <w:bCs/>
                <w:lang w:eastAsia="en-US"/>
              </w:rPr>
              <w:t>оральная</w:t>
            </w:r>
            <w:proofErr w:type="spellEnd"/>
            <w:r w:rsidRPr="00934974">
              <w:rPr>
                <w:bCs/>
                <w:lang w:eastAsia="en-US"/>
              </w:rPr>
              <w:t xml:space="preserve"> мембранная оксигенация</w:t>
            </w:r>
          </w:p>
        </w:tc>
      </w:tr>
      <w:tr w:rsidR="0046515F" w:rsidRPr="00A5311E" w:rsidTr="00A12269">
        <w:trPr>
          <w:trHeight w:val="688"/>
        </w:trPr>
        <w:tc>
          <w:tcPr>
            <w:tcW w:w="4021" w:type="dxa"/>
          </w:tcPr>
          <w:p w:rsidR="0046515F" w:rsidRPr="0084172E" w:rsidRDefault="0046515F" w:rsidP="0010756A">
            <w:pPr>
              <w:pStyle w:val="a6"/>
              <w:spacing w:after="0" w:line="360" w:lineRule="auto"/>
              <w:ind w:left="0" w:firstLine="0"/>
              <w:rPr>
                <w:lang w:eastAsia="en-US"/>
              </w:rPr>
            </w:pPr>
            <w:r w:rsidRPr="0084172E">
              <w:rPr>
                <w:lang w:eastAsia="en-US"/>
              </w:rPr>
              <w:t xml:space="preserve">ОАРИТ </w:t>
            </w:r>
          </w:p>
        </w:tc>
        <w:tc>
          <w:tcPr>
            <w:tcW w:w="5550" w:type="dxa"/>
          </w:tcPr>
          <w:p w:rsidR="0046515F" w:rsidRPr="00A5311E" w:rsidRDefault="0046515F" w:rsidP="0010756A">
            <w:pPr>
              <w:pStyle w:val="a6"/>
              <w:spacing w:after="0" w:line="36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отделение анестезиологии, реанимации и интенсивной терапии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84172E" w:rsidRDefault="0046515F" w:rsidP="0010756A">
            <w:pPr>
              <w:pStyle w:val="a6"/>
              <w:spacing w:after="0" w:line="360" w:lineRule="auto"/>
              <w:ind w:left="0" w:firstLine="0"/>
              <w:rPr>
                <w:lang w:val="en-US" w:eastAsia="en-US"/>
              </w:rPr>
            </w:pPr>
            <w:r w:rsidRPr="0084172E">
              <w:rPr>
                <w:lang w:val="en-US" w:eastAsia="en-US"/>
              </w:rPr>
              <w:t>ISHLT</w:t>
            </w:r>
          </w:p>
        </w:tc>
        <w:tc>
          <w:tcPr>
            <w:tcW w:w="5550" w:type="dxa"/>
          </w:tcPr>
          <w:p w:rsidR="0046515F" w:rsidRDefault="0046515F" w:rsidP="0010756A">
            <w:pPr>
              <w:pStyle w:val="a6"/>
              <w:spacing w:after="0" w:line="360" w:lineRule="auto"/>
              <w:ind w:left="0"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Международная организация по трансплантации сердца и легких</w:t>
            </w:r>
          </w:p>
        </w:tc>
      </w:tr>
      <w:tr w:rsidR="0046515F" w:rsidRPr="00A5311E" w:rsidTr="00A12269">
        <w:tc>
          <w:tcPr>
            <w:tcW w:w="4021" w:type="dxa"/>
          </w:tcPr>
          <w:p w:rsidR="0046515F" w:rsidRPr="0084172E" w:rsidRDefault="0046515F" w:rsidP="0010756A">
            <w:pPr>
              <w:pStyle w:val="a6"/>
              <w:spacing w:after="0" w:line="360" w:lineRule="auto"/>
              <w:ind w:left="0" w:firstLine="0"/>
              <w:rPr>
                <w:lang w:val="en-US" w:eastAsia="en-US"/>
              </w:rPr>
            </w:pPr>
            <w:r w:rsidRPr="00F65C0A">
              <w:t>СПО</w:t>
            </w:r>
            <w:r>
              <w:t>Н</w:t>
            </w:r>
          </w:p>
        </w:tc>
        <w:tc>
          <w:tcPr>
            <w:tcW w:w="5550" w:type="dxa"/>
          </w:tcPr>
          <w:p w:rsidR="0046515F" w:rsidRDefault="0046515F" w:rsidP="0010756A">
            <w:pPr>
              <w:pStyle w:val="a6"/>
              <w:spacing w:after="0" w:line="360" w:lineRule="auto"/>
              <w:ind w:left="0" w:firstLine="0"/>
              <w:rPr>
                <w:bCs/>
                <w:lang w:eastAsia="en-US"/>
              </w:rPr>
            </w:pPr>
            <w:r w:rsidRPr="00F65C0A">
              <w:t>синдрома полиорганной недостаточности</w:t>
            </w:r>
          </w:p>
        </w:tc>
      </w:tr>
    </w:tbl>
    <w:p w:rsidR="002C0C81" w:rsidRDefault="002C0C81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D24C85" w:rsidRDefault="00D24C85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2C0C81" w:rsidRDefault="002C0C81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40578B">
      <w:pPr>
        <w:spacing w:line="360" w:lineRule="auto"/>
        <w:ind w:firstLine="0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0578B" w:rsidRDefault="0040578B" w:rsidP="0040578B">
      <w:pPr>
        <w:spacing w:line="360" w:lineRule="auto"/>
        <w:ind w:firstLine="0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4C62CD" w:rsidRPr="002964AB" w:rsidRDefault="004C62CD" w:rsidP="002C0C81">
      <w:pPr>
        <w:spacing w:line="360" w:lineRule="auto"/>
        <w:contextualSpacing/>
        <w:rPr>
          <w:rFonts w:ascii="Times New Roman" w:hAnsi="Times New Roman"/>
          <w:bCs/>
          <w:sz w:val="24"/>
          <w:szCs w:val="24"/>
          <w:lang w:val="kk-KZ"/>
        </w:rPr>
      </w:pPr>
    </w:p>
    <w:p w:rsidR="00BB10FC" w:rsidRDefault="00BB10FC" w:rsidP="002C0C81">
      <w:pPr>
        <w:spacing w:line="360" w:lineRule="auto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BB10FC" w:rsidRDefault="00BB10FC" w:rsidP="002C0C81">
      <w:pPr>
        <w:spacing w:line="360" w:lineRule="auto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BB10FC" w:rsidRDefault="00BB10FC" w:rsidP="002C0C81">
      <w:pPr>
        <w:spacing w:line="360" w:lineRule="auto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BB10FC" w:rsidRDefault="00BB10FC" w:rsidP="002C0C81">
      <w:pPr>
        <w:spacing w:line="360" w:lineRule="auto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BB10FC" w:rsidRDefault="00BB10FC" w:rsidP="002C0C81">
      <w:pPr>
        <w:spacing w:line="360" w:lineRule="auto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BB10FC" w:rsidRDefault="00BB10FC" w:rsidP="002C0C81">
      <w:pPr>
        <w:spacing w:line="360" w:lineRule="auto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FD7A3E" w:rsidRDefault="00FD7A3E" w:rsidP="00FD7A3E">
      <w:pPr>
        <w:spacing w:line="360" w:lineRule="auto"/>
        <w:ind w:firstLine="0"/>
        <w:contextualSpacing/>
        <w:rPr>
          <w:rFonts w:ascii="Times New Roman" w:hAnsi="Times New Roman"/>
          <w:bCs/>
          <w:color w:val="FF0000"/>
          <w:sz w:val="24"/>
          <w:szCs w:val="24"/>
        </w:rPr>
      </w:pPr>
    </w:p>
    <w:p w:rsidR="00F0127E" w:rsidRPr="00117E8A" w:rsidRDefault="002C0C81" w:rsidP="00A12269">
      <w:pPr>
        <w:spacing w:line="360" w:lineRule="auto"/>
        <w:ind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17E8A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6092C">
        <w:rPr>
          <w:rFonts w:ascii="Times New Roman" w:hAnsi="Times New Roman"/>
          <w:bCs/>
          <w:sz w:val="24"/>
          <w:szCs w:val="24"/>
        </w:rPr>
        <w:t>Органозамещающие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технологии все чаще используются в лечении терминальной дыхательной и сердечной недостаточности для продления жизни человека. К показаниям применения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органозамещающих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технологий (экстракорпоральные методы лечения, включающие терапевтический плазмаферез, терапи</w:t>
      </w:r>
      <w:r w:rsidR="00117E8A">
        <w:rPr>
          <w:rFonts w:ascii="Times New Roman" w:hAnsi="Times New Roman"/>
          <w:bCs/>
          <w:sz w:val="24"/>
          <w:szCs w:val="24"/>
        </w:rPr>
        <w:t>ю</w:t>
      </w:r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мультиорганной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поддержки, поддержк</w:t>
      </w:r>
      <w:r w:rsidR="00117E8A">
        <w:rPr>
          <w:rFonts w:ascii="Times New Roman" w:hAnsi="Times New Roman"/>
          <w:bCs/>
          <w:sz w:val="24"/>
          <w:szCs w:val="24"/>
        </w:rPr>
        <w:t>у</w:t>
      </w:r>
      <w:r w:rsidRPr="0006092C">
        <w:rPr>
          <w:rFonts w:ascii="Times New Roman" w:hAnsi="Times New Roman"/>
          <w:bCs/>
          <w:sz w:val="24"/>
          <w:szCs w:val="24"/>
        </w:rPr>
        <w:t xml:space="preserve"> печени, легких и сердца, очистк</w:t>
      </w:r>
      <w:r w:rsidR="00117E8A">
        <w:rPr>
          <w:rFonts w:ascii="Times New Roman" w:hAnsi="Times New Roman"/>
          <w:bCs/>
          <w:sz w:val="24"/>
          <w:szCs w:val="24"/>
        </w:rPr>
        <w:t>у</w:t>
      </w:r>
      <w:r w:rsidRPr="0006092C">
        <w:rPr>
          <w:rFonts w:ascii="Times New Roman" w:hAnsi="Times New Roman"/>
          <w:bCs/>
          <w:sz w:val="24"/>
          <w:szCs w:val="24"/>
        </w:rPr>
        <w:t xml:space="preserve"> крови при сепсисе) </w:t>
      </w:r>
      <w:r w:rsidR="0010756A">
        <w:rPr>
          <w:rFonts w:ascii="Times New Roman" w:hAnsi="Times New Roman"/>
          <w:bCs/>
          <w:sz w:val="24"/>
          <w:szCs w:val="24"/>
          <w:lang w:val="kk-KZ"/>
        </w:rPr>
        <w:t xml:space="preserve">можно отнести </w:t>
      </w:r>
      <w:r w:rsidRPr="0006092C">
        <w:rPr>
          <w:rFonts w:ascii="Times New Roman" w:hAnsi="Times New Roman"/>
          <w:bCs/>
          <w:sz w:val="24"/>
          <w:szCs w:val="24"/>
        </w:rPr>
        <w:t xml:space="preserve">тяжелый рефрактерный кардиогенный шок,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рефрактерн</w:t>
      </w:r>
      <w:proofErr w:type="spellEnd"/>
      <w:r w:rsidR="0010756A">
        <w:rPr>
          <w:rFonts w:ascii="Times New Roman" w:hAnsi="Times New Roman"/>
          <w:bCs/>
          <w:sz w:val="24"/>
          <w:szCs w:val="24"/>
          <w:lang w:val="kk-KZ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желудочко</w:t>
      </w:r>
      <w:r w:rsidR="0010756A">
        <w:rPr>
          <w:rFonts w:ascii="Times New Roman" w:hAnsi="Times New Roman"/>
          <w:bCs/>
          <w:sz w:val="24"/>
          <w:szCs w:val="24"/>
        </w:rPr>
        <w:t>ую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аритми</w:t>
      </w:r>
      <w:r w:rsidR="0010756A">
        <w:rPr>
          <w:rFonts w:ascii="Times New Roman" w:hAnsi="Times New Roman"/>
          <w:bCs/>
          <w:sz w:val="24"/>
          <w:szCs w:val="24"/>
        </w:rPr>
        <w:t>ю</w:t>
      </w:r>
      <w:r w:rsidRPr="0006092C">
        <w:rPr>
          <w:rFonts w:ascii="Times New Roman" w:hAnsi="Times New Roman"/>
          <w:bCs/>
          <w:sz w:val="24"/>
          <w:szCs w:val="24"/>
        </w:rPr>
        <w:t>, активн</w:t>
      </w:r>
      <w:r w:rsidR="0010756A">
        <w:rPr>
          <w:rFonts w:ascii="Times New Roman" w:hAnsi="Times New Roman"/>
          <w:bCs/>
          <w:sz w:val="24"/>
          <w:szCs w:val="24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сердечно-легочн</w:t>
      </w:r>
      <w:r w:rsidR="0010756A">
        <w:rPr>
          <w:rFonts w:ascii="Times New Roman" w:hAnsi="Times New Roman"/>
          <w:bCs/>
          <w:sz w:val="24"/>
          <w:szCs w:val="24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реанимаци</w:t>
      </w:r>
      <w:r w:rsidR="0010756A">
        <w:rPr>
          <w:rFonts w:ascii="Times New Roman" w:hAnsi="Times New Roman"/>
          <w:bCs/>
          <w:sz w:val="24"/>
          <w:szCs w:val="24"/>
        </w:rPr>
        <w:t>ю</w:t>
      </w:r>
      <w:r w:rsidRPr="0006092C">
        <w:rPr>
          <w:rFonts w:ascii="Times New Roman" w:hAnsi="Times New Roman"/>
          <w:bCs/>
          <w:sz w:val="24"/>
          <w:szCs w:val="24"/>
        </w:rPr>
        <w:t xml:space="preserve"> при остановке сердца</w:t>
      </w:r>
      <w:r w:rsidR="0010756A">
        <w:rPr>
          <w:rFonts w:ascii="Times New Roman" w:hAnsi="Times New Roman"/>
          <w:bCs/>
          <w:sz w:val="24"/>
          <w:szCs w:val="24"/>
        </w:rPr>
        <w:t xml:space="preserve">, </w:t>
      </w:r>
      <w:r w:rsidRPr="0006092C">
        <w:rPr>
          <w:rFonts w:ascii="Times New Roman" w:hAnsi="Times New Roman"/>
          <w:bCs/>
          <w:sz w:val="24"/>
          <w:szCs w:val="24"/>
        </w:rPr>
        <w:t>остр</w:t>
      </w:r>
      <w:r w:rsidR="0010756A">
        <w:rPr>
          <w:rFonts w:ascii="Times New Roman" w:hAnsi="Times New Roman"/>
          <w:bCs/>
          <w:sz w:val="24"/>
          <w:szCs w:val="24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или декомпенсированн</w:t>
      </w:r>
      <w:r w:rsidR="0010756A">
        <w:rPr>
          <w:rFonts w:ascii="Times New Roman" w:hAnsi="Times New Roman"/>
          <w:bCs/>
          <w:sz w:val="24"/>
          <w:szCs w:val="24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прав</w:t>
      </w:r>
      <w:r w:rsidR="0010756A">
        <w:rPr>
          <w:rFonts w:ascii="Times New Roman" w:hAnsi="Times New Roman"/>
          <w:bCs/>
          <w:sz w:val="24"/>
          <w:szCs w:val="24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сердечн</w:t>
      </w:r>
      <w:r w:rsidR="0010756A">
        <w:rPr>
          <w:rFonts w:ascii="Times New Roman" w:hAnsi="Times New Roman"/>
          <w:bCs/>
          <w:sz w:val="24"/>
          <w:szCs w:val="24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недостаточность, сепсис, дыхательн</w:t>
      </w:r>
      <w:r w:rsidR="00117E8A">
        <w:rPr>
          <w:rFonts w:ascii="Times New Roman" w:hAnsi="Times New Roman"/>
          <w:bCs/>
          <w:sz w:val="24"/>
          <w:szCs w:val="24"/>
        </w:rPr>
        <w:t>ую</w:t>
      </w:r>
      <w:r w:rsidRPr="0006092C">
        <w:rPr>
          <w:rFonts w:ascii="Times New Roman" w:hAnsi="Times New Roman"/>
          <w:bCs/>
          <w:sz w:val="24"/>
          <w:szCs w:val="24"/>
        </w:rPr>
        <w:t xml:space="preserve"> и полиорган</w:t>
      </w:r>
      <w:r w:rsidR="00117E8A">
        <w:rPr>
          <w:rFonts w:ascii="Times New Roman" w:hAnsi="Times New Roman"/>
          <w:bCs/>
          <w:sz w:val="24"/>
          <w:szCs w:val="24"/>
        </w:rPr>
        <w:t>ную</w:t>
      </w:r>
      <w:r w:rsidRPr="0006092C">
        <w:rPr>
          <w:rFonts w:ascii="Times New Roman" w:hAnsi="Times New Roman"/>
          <w:bCs/>
          <w:sz w:val="24"/>
          <w:szCs w:val="24"/>
        </w:rPr>
        <w:t xml:space="preserve"> недостаточность.</w:t>
      </w:r>
    </w:p>
    <w:p w:rsidR="00FD7A3E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t xml:space="preserve">Тщательный отбор пациентов и внимательное отношение к возможным осложнениям являются ключевыми факторами в оптимизации лечения пациентов в этой категории. Четко обозначенные пути решения медицинской помощи в центры, способные оказывать заместительную терапию по поддержке сердца и легких (например, прочное вспомогательное устройство желудочков или трансплантация сердца) имеет важное значения для обеспечения ухода за пациентами на высоком уровне, стабилизированными с применением экстракорпоральной поддержкой жизнеобеспечения, и способность отлучить от устройства. 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t xml:space="preserve">Несмотря на достижения в области искусственной вентиляции легких, тяжелый острый респираторный дистресс синдром (ОРДС) связан с высокими показателями заболеваемости и смертности от 26% до 58%. Экстракорпоральная система жизнеобеспечения – процедура продленного искусственного кровообращения и насыщения крови кислородом вне организма, используемая у пациентов с остро резвившейся и потенциально обратимой дыхательной и/или сердечной недостаточностью, лечение которых не поддается максимальной стандартной терапии. Система поддержки сердце-легкие </w:t>
      </w:r>
      <w:r w:rsidR="00117E8A" w:rsidRPr="0006092C">
        <w:rPr>
          <w:rFonts w:ascii="Times New Roman" w:hAnsi="Times New Roman"/>
          <w:bCs/>
          <w:sz w:val="24"/>
          <w:szCs w:val="24"/>
        </w:rPr>
        <w:t>— это</w:t>
      </w:r>
      <w:r w:rsidRPr="0006092C">
        <w:rPr>
          <w:rFonts w:ascii="Times New Roman" w:hAnsi="Times New Roman"/>
          <w:bCs/>
          <w:sz w:val="24"/>
          <w:szCs w:val="24"/>
        </w:rPr>
        <w:t xml:space="preserve"> сложная сеть, обеспечивающая оксигенацию и вентиляцию, и позволяет легким отдохнуть и восстановиться после дыхательной недостаточности сводящий к минимуму ятрогенного повреждения легких, вызванного вентилятором. В реанимации в условиях экстракорпоральной системы жизнеобеспечение, можно улучшить показатели выживаемости и результаты у пациентов с тяжелым ОРДС. В 2011 году в НАО «Национальный научный кардиохирургический центр» </w:t>
      </w:r>
      <w:r w:rsidR="00117E8A">
        <w:rPr>
          <w:rFonts w:ascii="Times New Roman" w:hAnsi="Times New Roman"/>
          <w:bCs/>
          <w:sz w:val="24"/>
          <w:szCs w:val="24"/>
        </w:rPr>
        <w:t xml:space="preserve">была начата работа по </w:t>
      </w:r>
      <w:proofErr w:type="spellStart"/>
      <w:r w:rsidR="00117E8A">
        <w:rPr>
          <w:rFonts w:ascii="Times New Roman" w:hAnsi="Times New Roman"/>
          <w:bCs/>
          <w:sz w:val="24"/>
          <w:szCs w:val="24"/>
        </w:rPr>
        <w:t>внерению</w:t>
      </w:r>
      <w:proofErr w:type="spellEnd"/>
      <w:r w:rsidR="00117E8A">
        <w:rPr>
          <w:rFonts w:ascii="Times New Roman" w:hAnsi="Times New Roman"/>
          <w:bCs/>
          <w:sz w:val="24"/>
          <w:szCs w:val="24"/>
        </w:rPr>
        <w:t xml:space="preserve"> </w:t>
      </w:r>
      <w:r w:rsidRPr="0006092C">
        <w:rPr>
          <w:rFonts w:ascii="Times New Roman" w:hAnsi="Times New Roman"/>
          <w:bCs/>
          <w:sz w:val="24"/>
          <w:szCs w:val="24"/>
        </w:rPr>
        <w:t>программ</w:t>
      </w:r>
      <w:r w:rsidR="00117E8A">
        <w:rPr>
          <w:rFonts w:ascii="Times New Roman" w:hAnsi="Times New Roman"/>
          <w:bCs/>
          <w:sz w:val="24"/>
          <w:szCs w:val="24"/>
        </w:rPr>
        <w:t>ы</w:t>
      </w:r>
      <w:r w:rsidRPr="0006092C">
        <w:rPr>
          <w:rFonts w:ascii="Times New Roman" w:hAnsi="Times New Roman"/>
          <w:bCs/>
          <w:sz w:val="24"/>
          <w:szCs w:val="24"/>
        </w:rPr>
        <w:t xml:space="preserve"> по обеспечению экстракорпоральной систем</w:t>
      </w:r>
      <w:r w:rsidR="00117E8A">
        <w:rPr>
          <w:rFonts w:ascii="Times New Roman" w:hAnsi="Times New Roman"/>
          <w:bCs/>
          <w:sz w:val="24"/>
          <w:szCs w:val="24"/>
        </w:rPr>
        <w:t>ы</w:t>
      </w:r>
      <w:r w:rsidRPr="0006092C">
        <w:rPr>
          <w:rFonts w:ascii="Times New Roman" w:hAnsi="Times New Roman"/>
          <w:bCs/>
          <w:sz w:val="24"/>
          <w:szCs w:val="24"/>
        </w:rPr>
        <w:t xml:space="preserve"> жизнеобеспечени</w:t>
      </w:r>
      <w:r w:rsidR="00117E8A">
        <w:rPr>
          <w:rFonts w:ascii="Times New Roman" w:hAnsi="Times New Roman"/>
          <w:bCs/>
          <w:sz w:val="24"/>
          <w:szCs w:val="24"/>
        </w:rPr>
        <w:t>я</w:t>
      </w:r>
      <w:r w:rsidRPr="0006092C">
        <w:rPr>
          <w:rFonts w:ascii="Times New Roman" w:hAnsi="Times New Roman"/>
          <w:bCs/>
          <w:sz w:val="24"/>
          <w:szCs w:val="24"/>
        </w:rPr>
        <w:t xml:space="preserve"> в Казахстане, а в 2016 г. НАО «ННКЦ» вошел во всемирный регистр ELSO (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Extracorporeal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Life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Support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Organization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>).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lastRenderedPageBreak/>
        <w:t>Постоянный рост количества больных с ХСН связан как с увеличением продолжительности жизни пациентов, так и со снижением смертности среди больных с осложненным течением острого инфаркта миокарда, пороками сердца и т.д. Наиболее частыми причинами, приводящими к развитию ХСН являются артериальная гипертензия, ишемическая болезнь сердца и инфаркт миокарда. Золотым стандартом лечени</w:t>
      </w:r>
      <w:r w:rsidR="00117E8A">
        <w:rPr>
          <w:rFonts w:ascii="Times New Roman" w:hAnsi="Times New Roman"/>
          <w:bCs/>
          <w:sz w:val="24"/>
          <w:szCs w:val="24"/>
        </w:rPr>
        <w:t>я</w:t>
      </w:r>
      <w:r w:rsidRPr="0006092C">
        <w:rPr>
          <w:rFonts w:ascii="Times New Roman" w:hAnsi="Times New Roman"/>
          <w:bCs/>
          <w:sz w:val="24"/>
          <w:szCs w:val="24"/>
        </w:rPr>
        <w:t xml:space="preserve"> пациентов с терминальной сердечной недостаточностью, толерантной к медикаментозной терапии является – трансплантация сердца. 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t>Дефицит донорских органов остается самым главным фактором, сдерживающим развитие трансплантации легких и сердца во всем мире и в нашей стране. Имплантация искусственных левых желудочков (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left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ventricular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assist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device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– LVAD) является мостом к трансплантации сердце, что улучшает качество и продолжительность жизни благодаря улучшению кровообращения у большинства пациентов с хронической сердечной недостаточностью [1]. В недавних исследованиях было показано, что 1-летняя выживаемость пациентов после имплантации устройств механической поддержки кровообращения в качестве «моста к трансплантации» (BTT –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bridge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transplantation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) составила 85%, а 2-летняя выживаемость у больных с искусственными левыми желудочками в качестве «окончательного лечения» («DT –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destination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therapy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») - 76% [2]. Было отмечено также, что у пациентов с поддержкой LVAD улучшаются функциональное состояние и качество жизни [2]. 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t>Полностью искусственное сердце (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Total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Artificial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Heart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) — это форма механической поддержки кровообращения, при которой желудочки и клапаны пациента изымаются и заменяются искусственным сердцем. В настоящее время полностью искусственное сердце имплантируется в терминальной стадии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бивентрикулярной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сердечной недостаточности как "мост" к трансплантации сердца. Тем не менее, с учетом увеличения глобального бремени сердечно-сосудистых заболеваний и врожденных пороков сердца с сердечной недостаточностью, количество пациентов с терминальной стадией сердечной недостаточности, ожидающих трансплантации сердца, в настоящее время намного превышает число доступных сердец. В результате, использование механической поддержки кровообращения, включая полностью искусственное сердце растет в геометрической прогрессии.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t xml:space="preserve">Сепсис, септический шок и синдром системного воспалительного ответа являются опасными для жизни состояниями, возникающие в результате системного ответа. Нарушение регуляции может привести к полиорганной дисфункции [30-36]. 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t xml:space="preserve">С целью улучшения результатов имплантации механических устройств, пациентов на экстракорпоральной системе жизнеобеспечения и септических больных до операции </w:t>
      </w:r>
      <w:r w:rsidRPr="0006092C">
        <w:rPr>
          <w:rFonts w:ascii="Times New Roman" w:hAnsi="Times New Roman"/>
          <w:bCs/>
          <w:sz w:val="24"/>
          <w:szCs w:val="24"/>
        </w:rPr>
        <w:lastRenderedPageBreak/>
        <w:t xml:space="preserve">применяются различные методики, направленные на снижение синдрома системной воспалительной реакции,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иммунокоррекцию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и другие. На сегодняшний день имеется множество способов предупреждения развития системного воспалительного ответа за счет удаления из кровотока лейкоцитов путем включения в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перфузионный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контур фильтра со специальным экраном для удаления лейкоцитов и недопущения последних в системный кровоток [9].</w:t>
      </w:r>
    </w:p>
    <w:p w:rsidR="0006092C" w:rsidRPr="0006092C" w:rsidRDefault="0006092C" w:rsidP="0006092C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6092C">
        <w:rPr>
          <w:rFonts w:ascii="Times New Roman" w:hAnsi="Times New Roman"/>
          <w:bCs/>
          <w:sz w:val="24"/>
          <w:szCs w:val="24"/>
        </w:rPr>
        <w:t xml:space="preserve">Наиболее эффективным  является способ экстракорпоральной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гемоадсорбции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, предназначенный для дополнительной терапии пациентов с повышенным уровнем цитокинов в условиях синдрома системного воспалительного ответа, при котором у пациента с острым респираторным дистресс-синдромом и кардиогенным септическим шоком на фоне экстракорпоральной системы жизнеобеспечение дополнительно в контур аппарата для вено-венозной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гемофильтрации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устанавливали систему экстракорпорального </w:t>
      </w:r>
      <w:proofErr w:type="spellStart"/>
      <w:r w:rsidRPr="0006092C">
        <w:rPr>
          <w:rFonts w:ascii="Times New Roman" w:hAnsi="Times New Roman"/>
          <w:bCs/>
          <w:sz w:val="24"/>
          <w:szCs w:val="24"/>
        </w:rPr>
        <w:t>цитокинового</w:t>
      </w:r>
      <w:proofErr w:type="spellEnd"/>
      <w:r w:rsidRPr="0006092C">
        <w:rPr>
          <w:rFonts w:ascii="Times New Roman" w:hAnsi="Times New Roman"/>
          <w:bCs/>
          <w:sz w:val="24"/>
          <w:szCs w:val="24"/>
        </w:rPr>
        <w:t xml:space="preserve"> адсорбера, предназначенную для элиминации широкого спектра воспалительных медиаторов, а также различных белков и метаболитов [55-61].</w:t>
      </w:r>
    </w:p>
    <w:p w:rsidR="00F0127E" w:rsidRPr="00F0127E" w:rsidRDefault="00EB4BEA" w:rsidP="004B1B9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27E">
        <w:rPr>
          <w:rFonts w:ascii="Times New Roman" w:hAnsi="Times New Roman" w:cs="Times New Roman"/>
          <w:bCs/>
          <w:sz w:val="24"/>
          <w:szCs w:val="24"/>
        </w:rPr>
        <w:t xml:space="preserve">Цель этапа (2021 года) – </w:t>
      </w:r>
      <w:r w:rsidR="00CB517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 xml:space="preserve">бзор литературы по </w:t>
      </w:r>
      <w:proofErr w:type="spellStart"/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>органозамещающим</w:t>
      </w:r>
      <w:proofErr w:type="spellEnd"/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технологиям в лечении пациентов с сердечной и легочной недостаточностью</w:t>
      </w:r>
      <w:r w:rsidR="00980289" w:rsidRPr="00F0127E">
        <w:rPr>
          <w:rFonts w:ascii="Times New Roman" w:hAnsi="Times New Roman" w:cs="Times New Roman"/>
          <w:bCs/>
          <w:sz w:val="24"/>
          <w:szCs w:val="24"/>
        </w:rPr>
        <w:t>,</w:t>
      </w:r>
      <w:r w:rsidR="00980289" w:rsidRPr="00F0127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>по восстановлени</w:t>
      </w:r>
      <w:r w:rsidR="00117E8A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 xml:space="preserve"> функции органов при использовании экстракорпоральных систем жизнеобеспечения, имплантации механических устройств кровообращения, при операциях с длительным искусственным кровообращением, гипотермией и циркуляторным арестом</w:t>
      </w:r>
      <w:r w:rsidR="00CB5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517F" w:rsidRPr="003D3E41">
        <w:rPr>
          <w:rFonts w:ascii="Times New Roman" w:hAnsi="Times New Roman"/>
          <w:bCs/>
          <w:sz w:val="24"/>
          <w:szCs w:val="24"/>
          <w:lang w:val="kk-KZ"/>
        </w:rPr>
        <w:t>с использ</w:t>
      </w:r>
      <w:r w:rsidR="00117E8A">
        <w:rPr>
          <w:rFonts w:ascii="Times New Roman" w:hAnsi="Times New Roman"/>
          <w:bCs/>
          <w:sz w:val="24"/>
          <w:szCs w:val="24"/>
          <w:lang w:val="kk-KZ"/>
        </w:rPr>
        <w:t>о</w:t>
      </w:r>
      <w:r w:rsidR="00CB517F" w:rsidRPr="003D3E41">
        <w:rPr>
          <w:rFonts w:ascii="Times New Roman" w:hAnsi="Times New Roman"/>
          <w:bCs/>
          <w:sz w:val="24"/>
          <w:szCs w:val="24"/>
          <w:lang w:val="kk-KZ"/>
        </w:rPr>
        <w:t xml:space="preserve">ванием экстрокорпорального адсорбера и гемоперфузионного картриджа в </w:t>
      </w:r>
      <w:r w:rsidR="00117E8A">
        <w:rPr>
          <w:rFonts w:ascii="Times New Roman" w:hAnsi="Times New Roman"/>
          <w:bCs/>
          <w:sz w:val="24"/>
          <w:szCs w:val="24"/>
          <w:lang w:val="kk-KZ"/>
        </w:rPr>
        <w:t>з</w:t>
      </w:r>
      <w:r w:rsidR="00CB517F" w:rsidRPr="003D3E41">
        <w:rPr>
          <w:rFonts w:ascii="Times New Roman" w:hAnsi="Times New Roman"/>
          <w:bCs/>
          <w:sz w:val="24"/>
          <w:szCs w:val="24"/>
          <w:lang w:val="kk-KZ"/>
        </w:rPr>
        <w:t>ависимости от диагноза</w:t>
      </w:r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основе литературного обзора провести сравнительную оценку по применению методов экстракорпорального </w:t>
      </w:r>
      <w:proofErr w:type="spellStart"/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>гемоадсорбции</w:t>
      </w:r>
      <w:proofErr w:type="spellEnd"/>
      <w:r w:rsidR="00F0127E" w:rsidRPr="00F0127E">
        <w:rPr>
          <w:rFonts w:ascii="Times New Roman" w:hAnsi="Times New Roman" w:cs="Times New Roman"/>
          <w:color w:val="000000"/>
          <w:sz w:val="24"/>
          <w:szCs w:val="24"/>
        </w:rPr>
        <w:t xml:space="preserve"> при дыхательной и сердечной недостаточности.</w:t>
      </w:r>
      <w:r w:rsidR="00F0127E" w:rsidRPr="00F012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4B1B94" w:rsidRDefault="00F0127E" w:rsidP="004B1B94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E52F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EB4BEA" w:rsidRPr="003E52F5">
        <w:rPr>
          <w:rFonts w:ascii="Times New Roman" w:hAnsi="Times New Roman"/>
          <w:bCs/>
          <w:sz w:val="24"/>
          <w:szCs w:val="24"/>
        </w:rPr>
        <w:t>Для ее достижения были поставлены следующие задачи на 20</w:t>
      </w:r>
      <w:r w:rsidR="00F37884" w:rsidRPr="003E52F5">
        <w:rPr>
          <w:rFonts w:ascii="Times New Roman" w:hAnsi="Times New Roman"/>
          <w:bCs/>
          <w:sz w:val="24"/>
          <w:szCs w:val="24"/>
        </w:rPr>
        <w:t>21</w:t>
      </w:r>
      <w:r w:rsidR="00EB4BEA" w:rsidRPr="003E52F5">
        <w:rPr>
          <w:rFonts w:ascii="Times New Roman" w:hAnsi="Times New Roman"/>
          <w:bCs/>
          <w:sz w:val="24"/>
          <w:szCs w:val="24"/>
        </w:rPr>
        <w:t xml:space="preserve"> год в соответствии</w:t>
      </w:r>
      <w:r w:rsidR="00FD7A3E">
        <w:rPr>
          <w:rFonts w:ascii="Times New Roman" w:hAnsi="Times New Roman"/>
          <w:bCs/>
          <w:sz w:val="24"/>
          <w:szCs w:val="24"/>
        </w:rPr>
        <w:t xml:space="preserve"> с</w:t>
      </w:r>
      <w:r w:rsidR="00EB4BEA" w:rsidRPr="003E52F5">
        <w:rPr>
          <w:rFonts w:ascii="Times New Roman" w:hAnsi="Times New Roman"/>
          <w:bCs/>
          <w:sz w:val="24"/>
          <w:szCs w:val="24"/>
        </w:rPr>
        <w:t xml:space="preserve"> утвержденным календарным планом работ: </w:t>
      </w:r>
      <w:r w:rsidR="004B1B94" w:rsidRPr="003E52F5">
        <w:rPr>
          <w:rFonts w:ascii="Times New Roman" w:hAnsi="Times New Roman" w:cs="Times New Roman"/>
          <w:sz w:val="24"/>
          <w:szCs w:val="24"/>
          <w:lang w:val="kk-KZ"/>
        </w:rPr>
        <w:t xml:space="preserve">Рекрутинг пациентов </w:t>
      </w:r>
      <w:r w:rsidR="004B1B94" w:rsidRPr="003E52F5">
        <w:rPr>
          <w:rFonts w:ascii="Times New Roman" w:hAnsi="Times New Roman" w:cs="Times New Roman"/>
          <w:sz w:val="24"/>
          <w:szCs w:val="24"/>
        </w:rPr>
        <w:t>при использовании экстракорпоральных систем жизнеобеспечения</w:t>
      </w:r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 xml:space="preserve">, как </w:t>
      </w:r>
      <w:proofErr w:type="spellStart"/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>органозамещающего</w:t>
      </w:r>
      <w:proofErr w:type="spellEnd"/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 xml:space="preserve"> пособия, при сердечной и дыхательной недостаточности. </w:t>
      </w:r>
      <w:r w:rsidR="004B1B94" w:rsidRPr="003E52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Рекрутинг пациентов </w:t>
      </w:r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 xml:space="preserve">при имплантации механических устройств кровообращения с применением экстракорпорального </w:t>
      </w:r>
      <w:proofErr w:type="spellStart"/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>цитокинового</w:t>
      </w:r>
      <w:proofErr w:type="spellEnd"/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 xml:space="preserve"> адсорбера. </w:t>
      </w:r>
      <w:r w:rsidR="004B1B94" w:rsidRPr="003E52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Рекрутинг пациентов </w:t>
      </w:r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 xml:space="preserve">при реконструкциях дуги аорты с гипотермией и искусственным кровообращением с применением экстракорпорального </w:t>
      </w:r>
      <w:proofErr w:type="spellStart"/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>цитокинового</w:t>
      </w:r>
      <w:proofErr w:type="spellEnd"/>
      <w:r w:rsidR="004B1B94" w:rsidRPr="003E52F5">
        <w:rPr>
          <w:rFonts w:ascii="Times New Roman" w:hAnsi="Times New Roman" w:cs="Times New Roman"/>
          <w:color w:val="000000"/>
          <w:sz w:val="24"/>
          <w:szCs w:val="24"/>
        </w:rPr>
        <w:t xml:space="preserve"> адсорбера.</w:t>
      </w:r>
      <w:r w:rsidR="00EB4BEA" w:rsidRPr="003E52F5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B1B94" w:rsidRPr="003E52F5">
        <w:rPr>
          <w:rFonts w:ascii="Times New Roman" w:hAnsi="Times New Roman"/>
          <w:bCs/>
          <w:sz w:val="24"/>
          <w:szCs w:val="24"/>
        </w:rPr>
        <w:t xml:space="preserve">Клинико-лабораторный анализ данных на основе клинических исследований. </w:t>
      </w:r>
    </w:p>
    <w:p w:rsidR="006E1FF1" w:rsidRPr="008D76D8" w:rsidRDefault="006E1FF1" w:rsidP="00F37884">
      <w:pPr>
        <w:spacing w:line="36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F37884" w:rsidRDefault="00F37884" w:rsidP="00F37884">
      <w:pPr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2F5" w:rsidRPr="00634F9D" w:rsidRDefault="003E52F5" w:rsidP="00EC008F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485987" w:rsidRPr="00117E8A" w:rsidRDefault="00117E8A" w:rsidP="002B4699">
      <w:pPr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8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ОСНОВНАЯ ЧАСТЬ ОТЧЕТА О НИР</w:t>
      </w:r>
    </w:p>
    <w:p w:rsidR="00FE7321" w:rsidRPr="00FE7321" w:rsidRDefault="00BB0801" w:rsidP="00FE7321">
      <w:pPr>
        <w:pStyle w:val="af6"/>
        <w:spacing w:before="0" w:after="0" w:line="360" w:lineRule="auto"/>
        <w:ind w:firstLine="567"/>
        <w:contextualSpacing/>
        <w:jc w:val="both"/>
        <w:rPr>
          <w:lang w:val="kk-KZ"/>
        </w:rPr>
      </w:pPr>
      <w:r w:rsidRPr="00BB0801">
        <w:t xml:space="preserve">В процессе поиска литературы были использованы следующие поисковые системы: </w:t>
      </w:r>
      <w:proofErr w:type="spellStart"/>
      <w:r w:rsidRPr="00BB0801">
        <w:t>Pubmed</w:t>
      </w:r>
      <w:proofErr w:type="spellEnd"/>
      <w:r w:rsidRPr="00BB0801">
        <w:t xml:space="preserve">, </w:t>
      </w:r>
      <w:proofErr w:type="spellStart"/>
      <w:r w:rsidRPr="00BB0801">
        <w:t>Google</w:t>
      </w:r>
      <w:proofErr w:type="spellEnd"/>
      <w:r w:rsidRPr="00BB0801">
        <w:t xml:space="preserve"> </w:t>
      </w:r>
      <w:r w:rsidR="00DC04EA">
        <w:rPr>
          <w:lang w:val="en-US"/>
        </w:rPr>
        <w:t>S</w:t>
      </w:r>
      <w:proofErr w:type="spellStart"/>
      <w:r w:rsidRPr="00BB0801">
        <w:t>cholar</w:t>
      </w:r>
      <w:proofErr w:type="spellEnd"/>
      <w:r w:rsidRPr="00BB0801">
        <w:t xml:space="preserve">, </w:t>
      </w:r>
      <w:proofErr w:type="spellStart"/>
      <w:r w:rsidRPr="00BB0801">
        <w:t>Сochran's</w:t>
      </w:r>
      <w:proofErr w:type="spellEnd"/>
      <w:r w:rsidRPr="00BB0801">
        <w:t xml:space="preserve"> </w:t>
      </w:r>
      <w:r w:rsidR="00DC04EA">
        <w:rPr>
          <w:lang w:val="en-US"/>
        </w:rPr>
        <w:t>L</w:t>
      </w:r>
      <w:proofErr w:type="spellStart"/>
      <w:r w:rsidRPr="00BB0801">
        <w:t>ibrary</w:t>
      </w:r>
      <w:proofErr w:type="spellEnd"/>
      <w:r w:rsidRPr="00BB0801">
        <w:t xml:space="preserve">, </w:t>
      </w:r>
      <w:r w:rsidR="00FE7321">
        <w:rPr>
          <w:lang w:val="en-US"/>
        </w:rPr>
        <w:t>R</w:t>
      </w:r>
      <w:proofErr w:type="spellStart"/>
      <w:r w:rsidRPr="00BB0801">
        <w:t>esearch</w:t>
      </w:r>
      <w:proofErr w:type="spellEnd"/>
      <w:r w:rsidRPr="00BB0801">
        <w:t xml:space="preserve"> </w:t>
      </w:r>
      <w:r w:rsidR="00FE7321">
        <w:rPr>
          <w:lang w:val="en-US"/>
        </w:rPr>
        <w:t>G</w:t>
      </w:r>
      <w:proofErr w:type="spellStart"/>
      <w:r w:rsidRPr="00BB0801">
        <w:t>ate</w:t>
      </w:r>
      <w:proofErr w:type="spellEnd"/>
      <w:r w:rsidRPr="00BB0801">
        <w:t>.</w:t>
      </w:r>
      <w:r w:rsidR="00FE7321">
        <w:rPr>
          <w:lang w:val="kk-KZ"/>
        </w:rPr>
        <w:t xml:space="preserve"> Поиск осуществлялся по следующим ключевым словам: </w:t>
      </w:r>
      <w:r w:rsidR="00FE7321" w:rsidRPr="00FE7321">
        <w:rPr>
          <w:lang w:val="kk-KZ"/>
        </w:rPr>
        <w:t>органозамещающие технологии, экстракорпоральная система жизнеобеспечения (ЭКСЖ), сердечная недостаточность, легочная недостаточность</w:t>
      </w:r>
    </w:p>
    <w:p w:rsid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 Глубина поиска </w:t>
      </w:r>
      <w:r w:rsidR="00FE7321">
        <w:rPr>
          <w:lang w:val="kk-KZ"/>
        </w:rPr>
        <w:t xml:space="preserve">не </w:t>
      </w:r>
      <w:r w:rsidRPr="00BB0801">
        <w:t>была ограничена. Всего б</w:t>
      </w:r>
      <w:r w:rsidR="00D60171">
        <w:t>ыло найдено 126</w:t>
      </w:r>
      <w:r w:rsidR="007D4BA7">
        <w:t xml:space="preserve"> источника, из </w:t>
      </w:r>
      <w:proofErr w:type="spellStart"/>
      <w:r w:rsidR="007D4BA7">
        <w:t>ко</w:t>
      </w:r>
      <w:r w:rsidR="00B51AF7">
        <w:t>тор</w:t>
      </w:r>
      <w:proofErr w:type="spellEnd"/>
      <w:r w:rsidR="00FE7321">
        <w:rPr>
          <w:lang w:val="kk-KZ"/>
        </w:rPr>
        <w:t>ых</w:t>
      </w:r>
      <w:r w:rsidRPr="00BB0801">
        <w:t xml:space="preserve"> д</w:t>
      </w:r>
      <w:r w:rsidR="00B51AF7">
        <w:t xml:space="preserve">ля последующего анализа </w:t>
      </w:r>
      <w:r w:rsidR="00FE7321">
        <w:rPr>
          <w:lang w:val="kk-KZ"/>
        </w:rPr>
        <w:t xml:space="preserve">было </w:t>
      </w:r>
      <w:r w:rsidR="00B51AF7">
        <w:t>отобрано</w:t>
      </w:r>
      <w:r w:rsidR="00D60171">
        <w:t xml:space="preserve"> 83</w:t>
      </w:r>
      <w:r w:rsidRPr="00BB0801">
        <w:t>. Критерии включения публикаций в обзор: публикации, находящиеся в полнотекстовом доступе, на русском, казахском и английском языках, несущие статистически достоверные выводы. Критерии исключения: резюме докладов, газетные публикации, личные сообщения. 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Проведенный литературный обзор имеющихся данных, глубиной в 10 лет, показал наличие скудных данных по теме </w:t>
      </w:r>
      <w:proofErr w:type="spellStart"/>
      <w:r w:rsidRPr="00BB0801">
        <w:t>органозамещающих</w:t>
      </w:r>
      <w:proofErr w:type="spellEnd"/>
      <w:r w:rsidRPr="00BB0801">
        <w:t xml:space="preserve"> технологий в лечении пациентов с сердечной и легочной недостаточностью.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Несмотря на достижения и значительные успехи в интенсивной терапии и хирургическом лечении пациентов, находящихся в критических ситуациях, развитие осложнений и смертность у данной категории больных остаются высокими. К таким грозным заболеваниям относятся: кардиогенный шок (КШ), сепсис, острая тяжёлая дыхательная недостаточность (ДН), острая и/или прогрессирующая сердечная недостаточность (СН) </w:t>
      </w:r>
      <w:proofErr w:type="spellStart"/>
      <w:r w:rsidRPr="00FE7321">
        <w:t>per</w:t>
      </w:r>
      <w:proofErr w:type="spellEnd"/>
      <w:r w:rsidRPr="00FE7321">
        <w:t xml:space="preserve"> </w:t>
      </w:r>
      <w:proofErr w:type="spellStart"/>
      <w:r w:rsidRPr="00FE7321">
        <w:t>se</w:t>
      </w:r>
      <w:proofErr w:type="spellEnd"/>
      <w:r w:rsidRPr="00BB0801">
        <w:t xml:space="preserve"> и как осложнение болезней сердца и сосудов. Так, тяжелый острый респираторный дистресс синдром (ОРДС) связан с высокими показателями заболеваемости и смертности от 26% до 58%. Данный показатель у пациентов с КШ достигает больших значений, с летальностью, превышающей 80%</w:t>
      </w:r>
      <w:r w:rsidR="00FE7321">
        <w:t xml:space="preserve"> </w:t>
      </w:r>
      <w:r w:rsidR="00FE7321" w:rsidRPr="00FE7321">
        <w:t>[</w:t>
      </w:r>
      <w:r w:rsidR="004A37A2">
        <w:t>1-10</w:t>
      </w:r>
      <w:r w:rsidR="00FE7321" w:rsidRPr="00FE7321">
        <w:t>]</w:t>
      </w:r>
      <w:r w:rsidRPr="00BB0801">
        <w:t>.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Фактически, в настоящее время точно установлено, что все указанные заболевания могут приводить как к острым, так и к подострым нарушениям всей системы кровообращения, включая периферическую сосудистую сеть, приводя к полиорганному повреждению. </w:t>
      </w:r>
      <w:proofErr w:type="spellStart"/>
      <w:r w:rsidRPr="00BB0801">
        <w:t>Гипоперфузия</w:t>
      </w:r>
      <w:proofErr w:type="spellEnd"/>
      <w:r w:rsidRPr="00BB0801">
        <w:t xml:space="preserve"> конечностей и жизненно важных органов остается клиническим признаком. Недостаточная компенсация кровообращения способствует развитию шока. В качестве альтернативы системное воспаление, вызванное острым повреждением (некроз миокарда, бактериальная инвазия, респираторный </w:t>
      </w:r>
      <w:proofErr w:type="spellStart"/>
      <w:r w:rsidRPr="00BB0801">
        <w:t>дисстресс</w:t>
      </w:r>
      <w:proofErr w:type="spellEnd"/>
      <w:r w:rsidRPr="00BB0801">
        <w:t xml:space="preserve"> и др.), может вызвать патологическую рефрактерную </w:t>
      </w:r>
      <w:proofErr w:type="spellStart"/>
      <w:r w:rsidRPr="00BB0801">
        <w:t>вазодилатацию</w:t>
      </w:r>
      <w:proofErr w:type="spellEnd"/>
      <w:r w:rsidRPr="00BB0801">
        <w:t xml:space="preserve">. Эндотелиальные и провоцируемые оксидом азота (NO) ферменты играют отрицательный инотропный эффект и являются </w:t>
      </w:r>
      <w:proofErr w:type="spellStart"/>
      <w:r w:rsidRPr="00BB0801">
        <w:t>кардиотоксичным</w:t>
      </w:r>
      <w:proofErr w:type="spellEnd"/>
      <w:r w:rsidRPr="00BB0801">
        <w:t xml:space="preserve">. Другие медиаторы воспаления, такие как интерлейкины, фактор некроза опухоли и </w:t>
      </w:r>
      <w:proofErr w:type="spellStart"/>
      <w:r w:rsidRPr="00BB0801">
        <w:t>многоие</w:t>
      </w:r>
      <w:proofErr w:type="spellEnd"/>
      <w:r w:rsidRPr="00BB0801">
        <w:t xml:space="preserve"> другие цитокины также вносят </w:t>
      </w:r>
      <w:r w:rsidRPr="00BB0801">
        <w:lastRenderedPageBreak/>
        <w:t xml:space="preserve">существенный вклад в системную </w:t>
      </w:r>
      <w:proofErr w:type="spellStart"/>
      <w:r w:rsidRPr="00BB0801">
        <w:t>вазодилатацию</w:t>
      </w:r>
      <w:proofErr w:type="spellEnd"/>
      <w:r w:rsidRPr="00BB0801">
        <w:t xml:space="preserve"> и связаны с высокой смертностью</w:t>
      </w:r>
      <w:r w:rsidR="004A37A2">
        <w:t xml:space="preserve"> </w:t>
      </w:r>
      <w:r w:rsidR="00FE7321" w:rsidRPr="00006061">
        <w:t>[</w:t>
      </w:r>
      <w:r w:rsidR="004A37A2">
        <w:t>11-15</w:t>
      </w:r>
      <w:r w:rsidR="00FE7321" w:rsidRPr="00006061">
        <w:t>]</w:t>
      </w:r>
      <w:r w:rsidRPr="00BB0801">
        <w:t>.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>Клинические проявления сепсиса определяются развитием генерализованного воспалительного ответа организма на инфекционное начало (бактериальное и/или вирусное). Это легло в основу термина "синдром системной воспалительной реакции" (ССВР), применимого к обозначению воспалительного ответа на уровне организма при различных состояниях, включая сепсис с подтверждённой бактериемией, а также состояниях без определяемой бактериемии. К последним относятся, например, хирургическая травма, острые воспалительные заболевания отдельных органов и систем (ОРДС, контакт крови с инородной поверхностью во время искусственного кровообращения, охлаждении организма, остановки кровообращения, пересадке органов и др.).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Выработка про- и противовоспалительных цитокинов возрастает при развитии сепсиса и коррелирует с уровнями других лабораторных тестов (например, С-реактивный белок и многие др.), выраженностью клинических проявлений и исходом заболевания. Показана прямая зависимость между уровнем цитокинов и негативными исходами: чем выше уровни цитокинов в начальном периоде развития "сепсиса", тем выше уровень смертности. Это относится как к группе </w:t>
      </w:r>
      <w:proofErr w:type="spellStart"/>
      <w:r w:rsidRPr="00BB0801">
        <w:t>провоспалительных</w:t>
      </w:r>
      <w:proofErr w:type="spellEnd"/>
      <w:r w:rsidRPr="00BB0801">
        <w:t xml:space="preserve"> цитокинов, таким как TNF, IL-1, IL-6, IL-8, так и к </w:t>
      </w:r>
      <w:proofErr w:type="spellStart"/>
      <w:r w:rsidRPr="00BB0801">
        <w:t>противоспалительным</w:t>
      </w:r>
      <w:proofErr w:type="spellEnd"/>
      <w:r w:rsidRPr="00BB0801">
        <w:t xml:space="preserve"> цитокинам, как IL-10 и антагонист рецепторов IL-1. Данное обстоятельство может быть объяснено тем, что в начале развития заболевания происходят активация различных типов лейкоцитов и других синтезирующих цитокины клеток и увеличение экспрессии генов нескольких цитокинов без избирательной активации синтеза только </w:t>
      </w:r>
      <w:proofErr w:type="spellStart"/>
      <w:r w:rsidRPr="00BB0801">
        <w:t>провоспалительных</w:t>
      </w:r>
      <w:proofErr w:type="spellEnd"/>
      <w:r w:rsidRPr="00BB0801">
        <w:t xml:space="preserve"> или только противовоспалительных цитокинов</w:t>
      </w:r>
      <w:r w:rsidR="007F43F3">
        <w:t xml:space="preserve"> </w:t>
      </w:r>
      <w:r w:rsidR="00FE7321" w:rsidRPr="00FE7321">
        <w:t>[</w:t>
      </w:r>
      <w:r w:rsidR="007F43F3">
        <w:t>16</w:t>
      </w:r>
      <w:r w:rsidR="00FE7321" w:rsidRPr="00FE7321">
        <w:t>]</w:t>
      </w:r>
      <w:r w:rsidRPr="00BB0801">
        <w:t>.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Высокие концентрации </w:t>
      </w:r>
      <w:proofErr w:type="spellStart"/>
      <w:r w:rsidRPr="00BB0801">
        <w:t>провоспалительных</w:t>
      </w:r>
      <w:proofErr w:type="spellEnd"/>
      <w:r w:rsidRPr="00BB0801">
        <w:t xml:space="preserve"> цитокинов приводят к развитию патологических нейроэндокринных сдвигов, нарушению терморегуляции, активации эндотелия, приводящую к синдрому капиллярной утечки, </w:t>
      </w:r>
      <w:proofErr w:type="spellStart"/>
      <w:r w:rsidRPr="00BB0801">
        <w:t>вазоплегии</w:t>
      </w:r>
      <w:proofErr w:type="spellEnd"/>
      <w:r w:rsidRPr="00BB0801">
        <w:t xml:space="preserve"> и снижению артериального давления (снижение ОПСС), синдрому диссеминированного внутрисосудистого свертывания, полиорганной недостаточности и смерти пациента.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Концентрация в плазме крови IL-6 и IL-10 имеет наибольшую корреляцию с клиническими проявлениями сепсиса по шкале тяжести состояния критических больных APACHE II и является критерием для прогнозирования исхода болезни в отделении реанимации. Важно отметить, что уровень этих цитокинов коррелирует с другими маркерами септического процесса, такими как СРБ, С3а, TNF и </w:t>
      </w:r>
      <w:r w:rsidR="00FE7321">
        <w:rPr>
          <w:lang w:val="kk-KZ"/>
        </w:rPr>
        <w:t>л</w:t>
      </w:r>
      <w:proofErr w:type="spellStart"/>
      <w:r w:rsidRPr="00BB0801">
        <w:t>актатом</w:t>
      </w:r>
      <w:proofErr w:type="spellEnd"/>
      <w:r w:rsidRPr="00BB0801">
        <w:t>.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lastRenderedPageBreak/>
        <w:t xml:space="preserve">Следует отметить, что при сепсисе </w:t>
      </w:r>
      <w:proofErr w:type="spellStart"/>
      <w:r w:rsidRPr="00BB0801">
        <w:t>противоспалительные</w:t>
      </w:r>
      <w:proofErr w:type="spellEnd"/>
      <w:r w:rsidRPr="00BB0801">
        <w:t xml:space="preserve"> цитокины (IL-10, антагонист рецепторов IL-1, TGF-β и др.) так же выбрасываются в повышенных количествах в кровоток. И самый высокий уровень IL-10 определяется у больных с неблагоприятным течением септического процесса и худшим прогнозом, причем прогноз заболевания тем хуже, чем выше соотношение концентрации IL-10 и TNF. </w:t>
      </w:r>
    </w:p>
    <w:p w:rsidR="00BB0801" w:rsidRPr="00BB0801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Указанные патологические процессы повреждения органов «мишеней», напрямую зависят и управляются циркулирующими в кровотоке цитокинами и обусловлены нарушением регуляции иммунологического ответа организма. Последний представляется универсальным механизмом реакции организма на такие стрессовые состояния </w:t>
      </w:r>
      <w:proofErr w:type="gramStart"/>
      <w:r w:rsidRPr="00BB0801">
        <w:t>как  КШ</w:t>
      </w:r>
      <w:proofErr w:type="gramEnd"/>
      <w:r w:rsidRPr="00BB0801">
        <w:t xml:space="preserve">, сепсис, ОРДС, острая и/или прогрессирующая СН </w:t>
      </w:r>
      <w:proofErr w:type="spellStart"/>
      <w:r w:rsidRPr="00FE7321">
        <w:t>per</w:t>
      </w:r>
      <w:proofErr w:type="spellEnd"/>
      <w:r w:rsidRPr="00FE7321">
        <w:t xml:space="preserve"> </w:t>
      </w:r>
      <w:proofErr w:type="spellStart"/>
      <w:r w:rsidRPr="00FE7321">
        <w:t>se</w:t>
      </w:r>
      <w:proofErr w:type="spellEnd"/>
      <w:r w:rsidRPr="00BB0801">
        <w:t xml:space="preserve"> и осложнение болезней сердца и сосудов. Если в низких концентрациях цитокины важны для должного формирования локальной воспалительной реакции, то более высокие дозы вызывают развитие системного воспалительного ответа, а чрезмерно высокие концентрации приводят к развитию септического шока и, возможной гибели больного. Последнее диктует необходимость в обеспечении своеобразного моста к восстановлению функции органов и/или систем на период интенсивного лечения/операции в виде </w:t>
      </w:r>
      <w:proofErr w:type="spellStart"/>
      <w:r w:rsidRPr="00BB0801">
        <w:t>органозамещающих</w:t>
      </w:r>
      <w:proofErr w:type="spellEnd"/>
      <w:r w:rsidRPr="00BB0801">
        <w:t xml:space="preserve"> технологий. Данные технологии, в подавляющем числе случаев являются сложными многокомпонентными экстракорпоральными методиками. Разработка новых методов в лечении сердечной и дыхательной недостаточности с использованием </w:t>
      </w:r>
      <w:proofErr w:type="spellStart"/>
      <w:r w:rsidRPr="00BB0801">
        <w:t>органозамещающих</w:t>
      </w:r>
      <w:proofErr w:type="spellEnd"/>
      <w:r w:rsidRPr="00BB0801">
        <w:t xml:space="preserve"> технологий их эффективность и </w:t>
      </w:r>
      <w:r w:rsidR="00FE7321" w:rsidRPr="00BB0801">
        <w:t>комплементарность</w:t>
      </w:r>
      <w:r w:rsidRPr="00BB0801">
        <w:t xml:space="preserve"> в указанных выше группах является своевременной и актуальной. В конечном счете, оптимизация клинических руководств, концентрация самой сложной категории пациентов и соответствующей комплексной, высокоспециализированной помощи в крупных центрах нашей страны с развитыми возможностями кардиохирургии, анестезиологии, </w:t>
      </w:r>
      <w:proofErr w:type="spellStart"/>
      <w:r w:rsidRPr="00BB0801">
        <w:t>перфузиологии</w:t>
      </w:r>
      <w:proofErr w:type="spellEnd"/>
      <w:r w:rsidRPr="00BB0801">
        <w:t xml:space="preserve">, </w:t>
      </w:r>
      <w:proofErr w:type="spellStart"/>
      <w:r w:rsidRPr="00BB0801">
        <w:t>эфферентологии</w:t>
      </w:r>
      <w:proofErr w:type="spellEnd"/>
      <w:r w:rsidRPr="00BB0801">
        <w:t>, интенсивной терапии может быть способом значительно улучшить исходы лечения в этой группе пациентов.</w:t>
      </w:r>
    </w:p>
    <w:p w:rsidR="00BB0801" w:rsidRPr="00185269" w:rsidRDefault="00BB0801" w:rsidP="00FE7321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Экстракорпоральное жизнеобеспечение – процедура продленного кровообращения и насыщения крови кислородом вне организма, используемая у пациентов с остро резвившейся и потенциально обратимой дыхательной и/или сердечной недостаточностью, лечение которых не поддается максимальной стандартной терапии. В реанимации в условиях экстракорпоральной системы жизнеобеспечение, можно улучшить показатели выживаемости и клинические исходы у пациентов с тяжелым ОРДС, сепсисом, ССВР, Синдромом полиорганной недостаточности. Пациентам с сердечной и легочной недостаточностью требуется комплексный и четко сформулированный терапевтический подход, который включает: фармакологические стратегии, поддержка кровообращения и </w:t>
      </w:r>
      <w:r w:rsidRPr="00BB0801">
        <w:lastRenderedPageBreak/>
        <w:t xml:space="preserve">дыхания, коррекция нарушений коагуляции, электролитного, кислотно-основного, метаболизма и специфические системы поддержки органов. </w:t>
      </w:r>
      <w:proofErr w:type="spellStart"/>
      <w:r w:rsidRPr="00BB0801">
        <w:t>Последн</w:t>
      </w:r>
      <w:proofErr w:type="spellEnd"/>
      <w:r w:rsidR="00FE7321">
        <w:rPr>
          <w:lang w:val="kk-KZ"/>
        </w:rPr>
        <w:t xml:space="preserve">ие </w:t>
      </w:r>
      <w:r w:rsidRPr="00BB0801">
        <w:t xml:space="preserve">является </w:t>
      </w:r>
      <w:proofErr w:type="spellStart"/>
      <w:r w:rsidRPr="00BB0801">
        <w:t>органозамещающими</w:t>
      </w:r>
      <w:proofErr w:type="spellEnd"/>
      <w:r w:rsidRPr="00BB0801">
        <w:t xml:space="preserve"> технологиями, которые должны быть интегрированы в глобальную стратегию поддержки отдельных органов и управлять комбинированными эффектами перекрестного взаимодействия между несколькими системами. При этом чрезвычайно важной является возможность оказания одновременной и комбинированной поддержки при сердеч</w:t>
      </w:r>
      <w:r w:rsidR="007F43F3">
        <w:t xml:space="preserve">ной и легочной недостаточности </w:t>
      </w:r>
      <w:r w:rsidR="00E020B8" w:rsidRPr="00E020B8">
        <w:t>[</w:t>
      </w:r>
      <w:r w:rsidR="007F43F3">
        <w:t>17</w:t>
      </w:r>
      <w:r w:rsidR="00E020B8" w:rsidRPr="00E020B8">
        <w:t>]</w:t>
      </w:r>
      <w:r w:rsidRPr="00BB0801">
        <w:t>. Инновационные тех</w:t>
      </w:r>
      <w:r w:rsidR="0033095E">
        <w:t>нологии для поддержки органов (</w:t>
      </w:r>
      <w:r w:rsidR="00CB7629">
        <w:rPr>
          <w:lang w:val="kk-KZ"/>
        </w:rPr>
        <w:t>Рисунок 1</w:t>
      </w:r>
      <w:r w:rsidRPr="00BB0801">
        <w:t xml:space="preserve">) состоят из оксигенации и респираторной поддержки (механическая вентиляция, вено-венозная (ВВ) экстракорпоральная мембранная оксигенация, механическая поддержка кровообращения (например, внутриаортальный баллонный </w:t>
      </w:r>
      <w:proofErr w:type="spellStart"/>
      <w:r w:rsidRPr="00BB0801">
        <w:t>контропульсатор</w:t>
      </w:r>
      <w:proofErr w:type="spellEnd"/>
      <w:r w:rsidRPr="00BB0801">
        <w:t xml:space="preserve">, вено-артериальная (ВА) ЭКМО и/или другие методики, вспомогательные устройства для желудочков и полностью искусственное сердце), экстракорпоральная </w:t>
      </w:r>
      <w:proofErr w:type="spellStart"/>
      <w:r w:rsidRPr="00BB0801">
        <w:t>гемокоррекция</w:t>
      </w:r>
      <w:proofErr w:type="spellEnd"/>
      <w:r w:rsidRPr="00BB0801">
        <w:t xml:space="preserve"> (система рециркуляции молекулярных адсорбентов). Все эти методы в настоящее время используются в отделении интенсивной терапии в лучших клиниках мира, в том числе НАО «ННКЦ», хотя очень мало что известно об их взаимодействии с другими </w:t>
      </w:r>
      <w:proofErr w:type="spellStart"/>
      <w:r w:rsidRPr="00BB0801">
        <w:t>органозамещающими</w:t>
      </w:r>
      <w:proofErr w:type="spellEnd"/>
      <w:r w:rsidRPr="00BB0801">
        <w:t xml:space="preserve"> системами.</w:t>
      </w:r>
    </w:p>
    <w:p w:rsidR="00E020B8" w:rsidRDefault="008528AE" w:rsidP="0077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982F9C" wp14:editId="416752AE">
            <wp:extent cx="5082540" cy="2690168"/>
            <wp:effectExtent l="0" t="0" r="3810" b="0"/>
            <wp:docPr id="3" name="Рисунок 3" descr="Schematic representation of different ECOS systems. ECOS,... | Download 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ematic representation of different ECOS systems. ECOS,... | Download  Scientific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161" cy="277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5D2" w:rsidRPr="00185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8AE" w:rsidRPr="00E020B8" w:rsidRDefault="000405D2" w:rsidP="00E020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0B8">
        <w:rPr>
          <w:rFonts w:ascii="Times New Roman" w:hAnsi="Times New Roman" w:cs="Times New Roman"/>
          <w:iCs/>
          <w:sz w:val="24"/>
          <w:szCs w:val="24"/>
        </w:rPr>
        <w:t>Рисунок 1</w:t>
      </w:r>
      <w:r w:rsidR="00E020B8" w:rsidRPr="00E020B8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E020B8" w:rsidRPr="00E020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20B8">
        <w:rPr>
          <w:rFonts w:ascii="Times New Roman" w:hAnsi="Times New Roman" w:cs="Times New Roman"/>
          <w:sz w:val="24"/>
          <w:szCs w:val="24"/>
        </w:rPr>
        <w:t xml:space="preserve">Схематическое </w:t>
      </w:r>
      <w:r w:rsidR="003E53C2" w:rsidRPr="00E020B8">
        <w:rPr>
          <w:rFonts w:ascii="Times New Roman" w:hAnsi="Times New Roman" w:cs="Times New Roman"/>
          <w:sz w:val="24"/>
          <w:szCs w:val="24"/>
        </w:rPr>
        <w:t>описание</w:t>
      </w:r>
      <w:r w:rsidRPr="00E020B8">
        <w:rPr>
          <w:rFonts w:ascii="Times New Roman" w:hAnsi="Times New Roman" w:cs="Times New Roman"/>
          <w:sz w:val="24"/>
          <w:szCs w:val="24"/>
        </w:rPr>
        <w:t xml:space="preserve"> различных </w:t>
      </w:r>
      <w:r w:rsidR="003E53C2" w:rsidRPr="00E020B8">
        <w:rPr>
          <w:rFonts w:ascii="Times New Roman" w:hAnsi="Times New Roman" w:cs="Times New Roman"/>
          <w:sz w:val="24"/>
          <w:szCs w:val="24"/>
        </w:rPr>
        <w:t>экстракорпоральных систем жизнеобеспечения</w:t>
      </w:r>
    </w:p>
    <w:p w:rsidR="00BB0801" w:rsidRPr="00BB0801" w:rsidRDefault="00BB0801" w:rsidP="00E020B8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В настоящее время наблюдается значительный рост использования экстракорпоральных систем жизнеобеспечения (ЭКСЖ).  </w:t>
      </w:r>
      <w:r w:rsidR="00E020B8" w:rsidRPr="00BB0801">
        <w:t>Последние представляют</w:t>
      </w:r>
      <w:r w:rsidRPr="00BB0801">
        <w:t xml:space="preserve"> собой модифицированную форму искусственного кровообращения, которая используется для поддержки пациентов с сердечно-легочной недостаточностью, где максимальное традиционное лечение не эффективно. ЭКСЖ многофункциональна и может выполнять </w:t>
      </w:r>
      <w:r w:rsidRPr="00BB0801">
        <w:lastRenderedPageBreak/>
        <w:t xml:space="preserve">различные функции: газообмен крови, выведение углекислого газа (CO2), насыщение крови кислородом (O2) посредством оксигенатора, выведение и возврат крови через артериальный доступ в ВA ECMO, или вену, как в ВВ ECMO. Однако, важно признать, что ЭКСЖ </w:t>
      </w:r>
      <w:r w:rsidR="00E020B8" w:rsidRPr="00BB0801">
        <w:t>— это</w:t>
      </w:r>
      <w:r w:rsidRPr="00BB0801">
        <w:t xml:space="preserve"> не путь исцеления, а лишь поддержка функционирования органов, систем и всего организма в целом. ЭКСЖ может служить мостом для трансплантации органов. ЭКМО дает время для проведения других диагностических и терапевтических мероприятий, позволяющих восстановить поврежденные органы, при этом гарантируется необходимая оксигенация и оптимальная перфузия тканей. ЭКСЖ </w:t>
      </w:r>
      <w:r w:rsidR="00E020B8" w:rsidRPr="00BB0801">
        <w:t>— это</w:t>
      </w:r>
      <w:r w:rsidRPr="00BB0801">
        <w:t xml:space="preserve"> сложная, инвазивная, дорогостоящая технология с высокими рисками осложнений, и ее следует проводить только в центрах, обладающих достаточными знаниями и опытом в этой области</w:t>
      </w:r>
      <w:r w:rsidR="007F43F3">
        <w:t xml:space="preserve"> </w:t>
      </w:r>
      <w:r w:rsidR="00E020B8" w:rsidRPr="00E020B8">
        <w:t>[</w:t>
      </w:r>
      <w:r w:rsidR="007F43F3">
        <w:t>18-2</w:t>
      </w:r>
      <w:r w:rsidR="00E020B8" w:rsidRPr="00E020B8">
        <w:t>1]</w:t>
      </w:r>
      <w:r w:rsidRPr="00BB0801">
        <w:t>.</w:t>
      </w:r>
    </w:p>
    <w:p w:rsidR="00BB0801" w:rsidRPr="00BB0801" w:rsidRDefault="00BB0801" w:rsidP="00E020B8">
      <w:pPr>
        <w:pStyle w:val="af6"/>
        <w:spacing w:before="0" w:after="0" w:line="360" w:lineRule="auto"/>
        <w:ind w:firstLine="567"/>
        <w:contextualSpacing/>
        <w:jc w:val="both"/>
      </w:pPr>
      <w:r w:rsidRPr="00BB0801">
        <w:t xml:space="preserve">К показаниям для применения </w:t>
      </w:r>
      <w:proofErr w:type="spellStart"/>
      <w:r w:rsidRPr="00BB0801">
        <w:t>органозамещающих</w:t>
      </w:r>
      <w:proofErr w:type="spellEnd"/>
      <w:r w:rsidRPr="00BB0801">
        <w:t xml:space="preserve"> технологий (экстракорпоральные методы лечения, включающие терапевтический плазмаферез, терапия </w:t>
      </w:r>
      <w:proofErr w:type="spellStart"/>
      <w:r w:rsidRPr="00BB0801">
        <w:t>мультиорганной</w:t>
      </w:r>
      <w:proofErr w:type="spellEnd"/>
      <w:r w:rsidRPr="00BB0801">
        <w:t xml:space="preserve"> поддержки, поддержка печени, легких и сердца, очистка крови при сепсисе) являются тяжелый рефрактерный кардиогенный шок, рефрактерные </w:t>
      </w:r>
      <w:proofErr w:type="spellStart"/>
      <w:r w:rsidRPr="00BB0801">
        <w:t>жизнеугрожающие</w:t>
      </w:r>
      <w:proofErr w:type="spellEnd"/>
      <w:r w:rsidRPr="00BB0801">
        <w:t xml:space="preserve"> желудочковые аритмии, активная сердечно-легочная реанимация при остановке сердца и острая или декомпенсированная сердечная недостаточность, сепсис, дыхательная и полиорганная недостаточность, длительное искусственное кровообращение, состояние глубокой гипотермии.</w:t>
      </w:r>
    </w:p>
    <w:p w:rsidR="009443B9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 xml:space="preserve">Основной целью применения </w:t>
      </w:r>
      <w:r w:rsidR="00985E23">
        <w:t>ЭКСЖ</w:t>
      </w:r>
      <w:r w:rsidRPr="0004459F">
        <w:t xml:space="preserve"> является поддержка и восстановление поврежденных органов и систем. Однако именно вопрос восстановления органов мало освещен в мировой литературе.</w:t>
      </w:r>
    </w:p>
    <w:p w:rsidR="0050190A" w:rsidRDefault="00B9069C" w:rsidP="00E020B8">
      <w:pPr>
        <w:pStyle w:val="af6"/>
        <w:spacing w:before="0" w:after="0" w:line="360" w:lineRule="auto"/>
        <w:ind w:firstLine="567"/>
        <w:contextualSpacing/>
        <w:jc w:val="both"/>
      </w:pPr>
      <w:r>
        <w:t>ЭКСЖ</w:t>
      </w:r>
      <w:r w:rsidR="0004459F" w:rsidRPr="0004459F">
        <w:t xml:space="preserve"> VA и VV являются наиболее часто ис</w:t>
      </w:r>
      <w:r w:rsidR="00980974">
        <w:t>пользуемыми режимами поддержки</w:t>
      </w:r>
      <w:r w:rsidR="0004459F" w:rsidRPr="0004459F">
        <w:t xml:space="preserve">. VA </w:t>
      </w:r>
      <w:r>
        <w:t>ЭКСЖ</w:t>
      </w:r>
      <w:r w:rsidR="0004459F" w:rsidRPr="0004459F">
        <w:t xml:space="preserve"> </w:t>
      </w:r>
      <w:r w:rsidR="00795C3C">
        <w:t xml:space="preserve">обеспечивает поддержку </w:t>
      </w:r>
      <w:r w:rsidR="00E020B8">
        <w:t>сердечно</w:t>
      </w:r>
      <w:r w:rsidR="00E020B8" w:rsidRPr="0004459F">
        <w:t>-сосудистой</w:t>
      </w:r>
      <w:r w:rsidR="0004459F" w:rsidRPr="0004459F">
        <w:t xml:space="preserve"> и легочной системы. Таким образом, она может быть использовано у пациентов с </w:t>
      </w:r>
      <w:r w:rsidR="00795C3C" w:rsidRPr="00E020B8">
        <w:t>острым респираторным</w:t>
      </w:r>
      <w:r w:rsidRPr="00E020B8">
        <w:t xml:space="preserve"> </w:t>
      </w:r>
      <w:proofErr w:type="spellStart"/>
      <w:r w:rsidRPr="00E020B8">
        <w:t>дисстресс</w:t>
      </w:r>
      <w:proofErr w:type="spellEnd"/>
      <w:r w:rsidRPr="00E020B8">
        <w:t xml:space="preserve"> синдром</w:t>
      </w:r>
      <w:r w:rsidR="00795C3C" w:rsidRPr="00E020B8">
        <w:t>ом</w:t>
      </w:r>
      <w:r w:rsidRPr="00E020B8">
        <w:t xml:space="preserve"> </w:t>
      </w:r>
      <w:r>
        <w:t>(</w:t>
      </w:r>
      <w:r w:rsidR="0004459F" w:rsidRPr="0004459F">
        <w:t>ОРДС</w:t>
      </w:r>
      <w:r>
        <w:t>)</w:t>
      </w:r>
      <w:r w:rsidR="0004459F" w:rsidRPr="0004459F">
        <w:t>, страдающих сердечной недостаточностью или недо</w:t>
      </w:r>
      <w:r w:rsidR="00980974">
        <w:t>статочностью кровообращения, так и</w:t>
      </w:r>
      <w:r w:rsidR="0004459F" w:rsidRPr="0004459F">
        <w:t xml:space="preserve"> при тяжелом септическом шоке. Это идеальный способ поддержки в случаях тяжелого кардиогенного шока (например, </w:t>
      </w:r>
      <w:proofErr w:type="spellStart"/>
      <w:r w:rsidR="0004459F" w:rsidRPr="0004459F">
        <w:t>кардиомиопатии</w:t>
      </w:r>
      <w:proofErr w:type="spellEnd"/>
      <w:r w:rsidR="00980974">
        <w:t>, миокардиты</w:t>
      </w:r>
      <w:r w:rsidR="0004459F" w:rsidRPr="0004459F">
        <w:t xml:space="preserve">). Поддержка </w:t>
      </w:r>
      <w:r w:rsidR="00E714A7">
        <w:t>ЭКСЖ</w:t>
      </w:r>
      <w:r w:rsidR="0004459F" w:rsidRPr="0004459F">
        <w:t xml:space="preserve"> может быть частичной или полной в зависимости от вида </w:t>
      </w:r>
      <w:proofErr w:type="spellStart"/>
      <w:r w:rsidR="0004459F" w:rsidRPr="0004459F">
        <w:t>канюляции</w:t>
      </w:r>
      <w:proofErr w:type="spellEnd"/>
      <w:r w:rsidR="0004459F" w:rsidRPr="0004459F">
        <w:t>, размера и положения используемых канюль, а также врожденной сердечной функции. Этот подход может обеспечить 50-80% экстракорпоральной поддержки, поскольку часть объема крови все еще проходит чере</w:t>
      </w:r>
      <w:r w:rsidR="00BF046A">
        <w:t xml:space="preserve">з сердце и легкие пациента. Существует </w:t>
      </w:r>
      <w:r w:rsidR="0004459F" w:rsidRPr="0004459F">
        <w:t xml:space="preserve">центральный или </w:t>
      </w:r>
      <w:proofErr w:type="spellStart"/>
      <w:r w:rsidR="0004459F" w:rsidRPr="0004459F">
        <w:t>трансторакальный</w:t>
      </w:r>
      <w:proofErr w:type="spellEnd"/>
      <w:r w:rsidR="0004459F" w:rsidRPr="0004459F">
        <w:t xml:space="preserve"> подход с прямой венозной </w:t>
      </w:r>
      <w:r w:rsidR="00BF046A" w:rsidRPr="0004459F">
        <w:t>канюлей,</w:t>
      </w:r>
      <w:r w:rsidR="0004459F" w:rsidRPr="0004459F">
        <w:t xml:space="preserve"> </w:t>
      </w:r>
      <w:r w:rsidR="00BF046A">
        <w:t>размещенной в правом предсердий и размещенной артериальной канюли в аорте</w:t>
      </w:r>
      <w:r w:rsidR="0004459F" w:rsidRPr="0004459F">
        <w:t>. Этот подход обычно используется у по</w:t>
      </w:r>
      <w:r w:rsidR="00BF046A">
        <w:t>слеоперационных кардиохирургических</w:t>
      </w:r>
      <w:r w:rsidR="0004459F" w:rsidRPr="0004459F">
        <w:t xml:space="preserve"> пациентов после </w:t>
      </w:r>
      <w:r w:rsidR="00BF046A">
        <w:t xml:space="preserve">неудачной </w:t>
      </w:r>
      <w:r w:rsidR="00BF046A">
        <w:lastRenderedPageBreak/>
        <w:t>попытки отлучение от искусственного кровообращения или в плановом порядке для восстановления функции органа</w:t>
      </w:r>
      <w:r w:rsidR="0004459F" w:rsidRPr="0004459F">
        <w:t xml:space="preserve">. Это может обеспечить полную поддержку </w:t>
      </w:r>
      <w:r w:rsidR="009552C6">
        <w:t>ЭКСЖ</w:t>
      </w:r>
      <w:r w:rsidR="0004459F" w:rsidRPr="0004459F">
        <w:t xml:space="preserve">, поскольку схема </w:t>
      </w:r>
      <w:r w:rsidR="009552C6">
        <w:t>ЭКСЖ</w:t>
      </w:r>
      <w:r w:rsidR="0004459F" w:rsidRPr="0004459F">
        <w:t xml:space="preserve"> захва</w:t>
      </w:r>
      <w:r w:rsidR="00BF046A">
        <w:t xml:space="preserve">тывает весь объем крови, и не проходит через сердце. </w:t>
      </w:r>
      <w:r w:rsidR="009552C6">
        <w:t>Вышеуказанные</w:t>
      </w:r>
      <w:r w:rsidR="00BF046A">
        <w:t xml:space="preserve"> методы</w:t>
      </w:r>
      <w:r w:rsidR="0004459F" w:rsidRPr="0004459F">
        <w:t xml:space="preserve"> </w:t>
      </w:r>
      <w:r w:rsidR="00BF046A">
        <w:t>также были описаны</w:t>
      </w:r>
      <w:r w:rsidR="0004459F" w:rsidRPr="0004459F">
        <w:t xml:space="preserve"> у пациентов с тяжелым септическим шоком</w:t>
      </w:r>
      <w:r w:rsidR="009552C6">
        <w:t>.</w:t>
      </w:r>
      <w:r w:rsidR="0004459F" w:rsidRPr="0004459F">
        <w:t xml:space="preserve"> Состояние восстановления было связано с факторами, связанными с ЭКМО, в дополнение к исходным характеристикам, таким как возраст и начальная тяжесть. В клинической практике длительное поддержание ЭКМО означает, что восстановление легких пациента происходит медленно, что может быть связано с основной патологией, требующей ЭКМО. Однако</w:t>
      </w:r>
      <w:r w:rsidR="00E020B8" w:rsidRPr="00E020B8">
        <w:t>,</w:t>
      </w:r>
      <w:r w:rsidR="0004459F" w:rsidRPr="0004459F">
        <w:t xml:space="preserve"> за расширенным использованием ЭКМО неизбежно может последовать несколько осложнен</w:t>
      </w:r>
      <w:r w:rsidR="005C31DB">
        <w:t xml:space="preserve">ий ЭКМО, как обнаружили </w:t>
      </w:r>
      <w:r w:rsidR="00E020B8" w:rsidRPr="00E020B8">
        <w:t>[</w:t>
      </w:r>
      <w:r w:rsidR="005C31DB">
        <w:t>22</w:t>
      </w:r>
      <w:r w:rsidR="00E020B8" w:rsidRPr="00E020B8">
        <w:t>-</w:t>
      </w:r>
      <w:r w:rsidR="00485987">
        <w:t>24</w:t>
      </w:r>
      <w:r w:rsidR="00E020B8" w:rsidRPr="00E020B8">
        <w:t>]</w:t>
      </w:r>
      <w:r w:rsidR="0004459F" w:rsidRPr="0004459F">
        <w:t>.</w:t>
      </w:r>
    </w:p>
    <w:p w:rsidR="0004459F" w:rsidRPr="0004459F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>Осложнения ЭКМО оказывают значительное неблагоприятное влияние на долгосрочный прогноз в</w:t>
      </w:r>
      <w:r w:rsidR="002B30C5">
        <w:t>ыживших, неспособность отлучение</w:t>
      </w:r>
      <w:r w:rsidRPr="0004459F">
        <w:t xml:space="preserve"> от ЭК</w:t>
      </w:r>
      <w:r w:rsidR="004B46B6">
        <w:t>МО и раннюю смертность [25,26</w:t>
      </w:r>
      <w:r w:rsidRPr="0004459F">
        <w:t>]. Это примечательный момент в том смысле, что осложнения, связанные с ЭКМО, потенциально поддаются изменению и могут быть улучшены. Наши результаты могут стать основой для дальнейшего улучшения лечения ЭКМО, сосредоточи</w:t>
      </w:r>
      <w:r w:rsidR="002B30C5">
        <w:t xml:space="preserve">в внимание на снижении </w:t>
      </w:r>
      <w:r w:rsidR="00E020B8">
        <w:t>сердечно</w:t>
      </w:r>
      <w:r w:rsidR="00E020B8" w:rsidRPr="0004459F">
        <w:t>-сосудистых</w:t>
      </w:r>
      <w:r w:rsidRPr="0004459F">
        <w:t>, неврологических и поч</w:t>
      </w:r>
      <w:r w:rsidR="0050190A">
        <w:t>ечных осложнении</w:t>
      </w:r>
      <w:r w:rsidR="002B30C5">
        <w:t xml:space="preserve"> в основе которых может быть один и тот же механизм</w:t>
      </w:r>
      <w:r w:rsidR="0050190A">
        <w:t>.</w:t>
      </w:r>
    </w:p>
    <w:p w:rsidR="0004459F" w:rsidRPr="0004459F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>По данным ученых, пров</w:t>
      </w:r>
      <w:r w:rsidR="000F1E51">
        <w:t>одив</w:t>
      </w:r>
      <w:r w:rsidRPr="0004459F">
        <w:t xml:space="preserve">ших ретроспективный анализ данных реестра ELSO, в которой собираются данные о пациентах, проходящих лечение ЭКМО в участвующих центрах, в общей сложности 784 центра внесли свой вклад до 2017 года. Это исследование имеет несколько ограничений. Во-первых, этот реестр основан на добровольной отчетности и может иметь предвзятость при отборе такой разнородной группы пациентов. Есть опасения, что случаи с плохими клиническими исходами могут быть занижены, но эти данные отражают клиническое течение после респираторной ЭКМО. Во-вторых, функциональное состояние пациента после выписки оценивалось только на основании мест выписки, а качество жизни или дыхательная функция выживших, связанные со здоровьем, не оценивались. </w:t>
      </w:r>
      <w:r w:rsidR="00D51646">
        <w:t xml:space="preserve">По причине </w:t>
      </w:r>
      <w:r w:rsidRPr="0004459F">
        <w:t>ограниченной информации из первоначального реестра сущ</w:t>
      </w:r>
      <w:r w:rsidR="00D51646">
        <w:t>ествует возможность завышения показателя выживаемости</w:t>
      </w:r>
      <w:r w:rsidRPr="0004459F">
        <w:t>. В-третьих, этот реестр не включал информацию о конкретных методах лечения при первичном диагнозе. Поэтому мы не можем оценить влияние конкретных методов лечения для первичной диагностики на результаты лечения пациентов. В-четвертых, этот реестр не включал информацию о стратегии отлучения от ЭКМО и других дополнительных стратегиях искусственной вентиляции легких. Несмотря на эти ограничения, главной силой исс</w:t>
      </w:r>
      <w:r w:rsidR="00D51646">
        <w:t>ледования являлся</w:t>
      </w:r>
      <w:r w:rsidRPr="0004459F">
        <w:t xml:space="preserve"> большой масштаб когорты. Длительное поддержание ЭКМО и осложнения ЭКМО явно способствуют ухудшению результатов после отлучения от </w:t>
      </w:r>
      <w:r w:rsidR="00D51646">
        <w:lastRenderedPageBreak/>
        <w:t xml:space="preserve">поддержки </w:t>
      </w:r>
      <w:r w:rsidRPr="0004459F">
        <w:t>у выживших после ЭКМО. Поэтому клиницистам следует обратить внимание на модифицируемые факторы для ул</w:t>
      </w:r>
      <w:r w:rsidR="00D51646">
        <w:t>учшения</w:t>
      </w:r>
      <w:r w:rsidRPr="0004459F">
        <w:t xml:space="preserve"> </w:t>
      </w:r>
      <w:r w:rsidR="00D51646" w:rsidRPr="00D51646">
        <w:t>показателя выживаемости</w:t>
      </w:r>
      <w:r w:rsidRPr="0004459F">
        <w:t xml:space="preserve"> у пациентов после ЭКМО</w:t>
      </w:r>
      <w:r w:rsidR="007F43F3">
        <w:t xml:space="preserve"> </w:t>
      </w:r>
      <w:r w:rsidR="00E020B8" w:rsidRPr="00E020B8">
        <w:t>[</w:t>
      </w:r>
      <w:r w:rsidR="004B46B6">
        <w:t>27</w:t>
      </w:r>
      <w:r w:rsidR="00E020B8" w:rsidRPr="00E020B8">
        <w:t>]</w:t>
      </w:r>
      <w:r w:rsidR="00D51646">
        <w:t>.</w:t>
      </w:r>
      <w:r w:rsidRPr="0004459F">
        <w:t xml:space="preserve"> </w:t>
      </w:r>
    </w:p>
    <w:p w:rsidR="0004459F" w:rsidRPr="00FC4F8D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>Произошло много случаев позднего восстановления легких, и многие из них задокументированы в литературе. Некоторые из этих случ</w:t>
      </w:r>
      <w:r w:rsidR="00F952C6">
        <w:t xml:space="preserve">аев наблюдаются у детей, другие </w:t>
      </w:r>
      <w:r w:rsidRPr="0004459F">
        <w:t xml:space="preserve">у взрослых. </w:t>
      </w:r>
      <w:proofErr w:type="spellStart"/>
      <w:r w:rsidR="00F952C6" w:rsidRPr="00E020B8">
        <w:t>Con</w:t>
      </w:r>
      <w:proofErr w:type="spellEnd"/>
      <w:r w:rsidR="00F952C6" w:rsidRPr="00F952C6">
        <w:t xml:space="preserve"> </w:t>
      </w:r>
      <w:proofErr w:type="spellStart"/>
      <w:r w:rsidR="00F952C6" w:rsidRPr="00E020B8">
        <w:t>et</w:t>
      </w:r>
      <w:proofErr w:type="spellEnd"/>
      <w:r w:rsidR="00F952C6" w:rsidRPr="00F952C6">
        <w:t xml:space="preserve"> </w:t>
      </w:r>
      <w:proofErr w:type="spellStart"/>
      <w:r w:rsidR="00F952C6" w:rsidRPr="00E020B8">
        <w:t>al</w:t>
      </w:r>
      <w:proofErr w:type="spellEnd"/>
      <w:r w:rsidR="00F952C6" w:rsidRPr="00F952C6">
        <w:t>.</w:t>
      </w:r>
      <w:r w:rsidRPr="0004459F">
        <w:t xml:space="preserve"> продемонстрировал восстановление легких у 8 из 11 взрослых пациентов после бо</w:t>
      </w:r>
      <w:r w:rsidR="00F952C6">
        <w:t>лее чем 21 дня поддержки ЭКМО.</w:t>
      </w:r>
      <w:r w:rsidR="00331A3E" w:rsidRPr="00331A3E">
        <w:t xml:space="preserve"> </w:t>
      </w:r>
      <w:proofErr w:type="spellStart"/>
      <w:r w:rsidR="00F952C6" w:rsidRPr="00E020B8">
        <w:t>Combanii</w:t>
      </w:r>
      <w:proofErr w:type="spellEnd"/>
      <w:r w:rsidR="00F952C6" w:rsidRPr="00F952C6">
        <w:t xml:space="preserve"> </w:t>
      </w:r>
      <w:proofErr w:type="spellStart"/>
      <w:r w:rsidR="00F952C6" w:rsidRPr="00E020B8">
        <w:t>et</w:t>
      </w:r>
      <w:proofErr w:type="spellEnd"/>
      <w:r w:rsidR="00F952C6" w:rsidRPr="00F952C6">
        <w:t xml:space="preserve"> </w:t>
      </w:r>
      <w:proofErr w:type="spellStart"/>
      <w:r w:rsidR="00F952C6" w:rsidRPr="00E020B8">
        <w:t>al</w:t>
      </w:r>
      <w:proofErr w:type="spellEnd"/>
      <w:r w:rsidR="00F952C6" w:rsidRPr="00F952C6">
        <w:t xml:space="preserve">. </w:t>
      </w:r>
      <w:r w:rsidRPr="0004459F">
        <w:t>сообщил о 52% выживаемости у 19 пациентов, которых поддерживали более 21 дня. Обзор реестра ELSO показывает, что 974 пациента получают поддержку ЭКМО более 14 дне</w:t>
      </w:r>
      <w:r w:rsidR="00331A3E">
        <w:t>й с конечной выживаемостью 45%.</w:t>
      </w:r>
    </w:p>
    <w:p w:rsidR="0004459F" w:rsidRPr="0004459F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 xml:space="preserve">Картина позднего выздоровления начинается с появления некоторого приливного объема с раздуванием альвеол, которое прогрессирует до значительной вентиляции легких в течение нескольких дней. Насыщение кислородом улучшается по мере того, как раздутые альвеолы соответствуют кровотоку. Закупорка легочных сосудов, которая привела к правожелудочковой недостаточности, устраняется, и легочный кровоток постепенно возвращается к норме. Поток ЭКМО уменьшается по мере увеличения </w:t>
      </w:r>
      <w:proofErr w:type="spellStart"/>
      <w:r w:rsidRPr="0004459F">
        <w:t>нативной</w:t>
      </w:r>
      <w:proofErr w:type="spellEnd"/>
      <w:r w:rsidRPr="0004459F">
        <w:t xml:space="preserve"> функции легких до такой степени, что оксигенация </w:t>
      </w:r>
      <w:proofErr w:type="spellStart"/>
      <w:r w:rsidRPr="0004459F">
        <w:t>нативным</w:t>
      </w:r>
      <w:proofErr w:type="spellEnd"/>
      <w:r w:rsidRPr="0004459F">
        <w:t xml:space="preserve"> легким осуществляется при низком давлении вентилятора и низком вдыхаемом кислороде. На этом этапе оксигенация и </w:t>
      </w:r>
      <w:r w:rsidR="002309D3">
        <w:t>легочный кровоток восстанавливаются</w:t>
      </w:r>
      <w:r w:rsidRPr="0004459F">
        <w:t>, но часто у пациента наблюдается значительное удержание CO2, и он должен оставаться на поддержке ЭКМО в первую очередь для удаления CO2. Физиологическая картина</w:t>
      </w:r>
      <w:proofErr w:type="gramStart"/>
      <w:r w:rsidRPr="0004459F">
        <w:t>-это</w:t>
      </w:r>
      <w:proofErr w:type="gramEnd"/>
      <w:r w:rsidRPr="0004459F">
        <w:t xml:space="preserve"> очень большое мертвое пространство на уровне альвеол. Сильная гипервентиляция может очистить CO2, но это вредно и приводит к истощению, если пациент дышит спонтанно. Это, по-видимому, необратимое хроническое заболе</w:t>
      </w:r>
      <w:r w:rsidR="007008BD">
        <w:t>вание легких с глубокой гиперкапнией</w:t>
      </w:r>
      <w:r w:rsidRPr="0004459F">
        <w:t>. Однако почти во всех случаях это приводит к нормальному удалению CO2 в течение нескольких дней</w:t>
      </w:r>
      <w:r w:rsidR="007008BD">
        <w:t xml:space="preserve"> </w:t>
      </w:r>
      <w:r w:rsidRPr="0004459F">
        <w:t xml:space="preserve">или недель. Причина этого явления, вероятно, связана с тем, что участки некротического легкого раздуваются без кровотока. Клиренс CO2 нарушается из-за очень большого мертвого пространства на уровне альвеол. Эти области некроза выстланы коллагеном, как и в любой заживающей ткани, и по мере сокращения коллагена </w:t>
      </w:r>
      <w:proofErr w:type="spellStart"/>
      <w:r w:rsidRPr="0004459F">
        <w:t>пневматоцеле</w:t>
      </w:r>
      <w:proofErr w:type="spellEnd"/>
      <w:r w:rsidRPr="0004459F">
        <w:t xml:space="preserve"> и альвеолярные пространства уменьшаются, что приводит к более нормальным соотношениям вентиляции/перфузии и клиренсу CO2. Самый длительный период поддержки ЭКМО, приведший к восстановлению легких, был у 7-летней девочки, которая выздоровела после 605 дней экстракорпоральной поддержки. </w:t>
      </w:r>
      <w:r w:rsidR="004478EA">
        <w:t>Данный</w:t>
      </w:r>
      <w:r w:rsidRPr="0004459F">
        <w:t xml:space="preserve"> случай особенно наглядно иллюстрирует последовательность событий, которые могут произойти во время восстановления после полной легочной недостаточности.</w:t>
      </w:r>
    </w:p>
    <w:p w:rsidR="0004459F" w:rsidRPr="0004459F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lastRenderedPageBreak/>
        <w:t>Таким образом, недавно признанный феномен полного восстановления легких после явно необратимой травмы возможен только благодаря длительной поддержке ЭКМО. Влияние этого явления увеличит не только использование ЭКМО, но и продолжительность ЭКМО с особым вниманием к поддержанию пациентов в сознании</w:t>
      </w:r>
      <w:r w:rsidR="00024ADF">
        <w:t xml:space="preserve"> </w:t>
      </w:r>
      <w:r w:rsidRPr="0004459F">
        <w:t xml:space="preserve">и реабилитации в отделении интенсивной терапии. </w:t>
      </w:r>
    </w:p>
    <w:p w:rsidR="0004459F" w:rsidRPr="0004459F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>Существует большое количество публикаций, свидетельствующих о пользе применения ЭКМО с целью восст</w:t>
      </w:r>
      <w:r w:rsidR="00F321B8">
        <w:t xml:space="preserve">ановления деятельности </w:t>
      </w:r>
      <w:r w:rsidR="001B3D88">
        <w:t>сердечно</w:t>
      </w:r>
      <w:r w:rsidR="001B3D88" w:rsidRPr="0004459F">
        <w:t>-сосудистой</w:t>
      </w:r>
      <w:r w:rsidRPr="0004459F">
        <w:t xml:space="preserve"> системы. </w:t>
      </w:r>
    </w:p>
    <w:p w:rsidR="007678A6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 xml:space="preserve">По данным </w:t>
      </w:r>
      <w:proofErr w:type="spellStart"/>
      <w:r w:rsidRPr="00E020B8">
        <w:t>Rousse</w:t>
      </w:r>
      <w:proofErr w:type="spellEnd"/>
      <w:r w:rsidRPr="0004459F">
        <w:t xml:space="preserve">, </w:t>
      </w:r>
      <w:r w:rsidRPr="00E020B8">
        <w:t>N</w:t>
      </w:r>
      <w:r w:rsidRPr="0004459F">
        <w:t xml:space="preserve">., </w:t>
      </w:r>
      <w:proofErr w:type="spellStart"/>
      <w:r w:rsidRPr="00E020B8">
        <w:t>et</w:t>
      </w:r>
      <w:proofErr w:type="spellEnd"/>
      <w:r w:rsidRPr="0004459F">
        <w:t xml:space="preserve"> </w:t>
      </w:r>
      <w:proofErr w:type="spellStart"/>
      <w:r w:rsidRPr="00E020B8">
        <w:t>al</w:t>
      </w:r>
      <w:proofErr w:type="spellEnd"/>
      <w:r w:rsidRPr="0004459F">
        <w:t xml:space="preserve">., опубликованным в 2015 г. были проанализированы </w:t>
      </w:r>
      <w:r w:rsidR="001C7528" w:rsidRPr="0004459F">
        <w:t>случаи пациентов,</w:t>
      </w:r>
      <w:r w:rsidRPr="0004459F">
        <w:t xml:space="preserve"> находившихся на ЭКМО за 8 лет. Средняя продолжительность поддержки ЭКМО составила 4,5 дня. Смертность при поддержке ЭКМО составила 50% при среднем времени поддержки 2 дня. Отлучение от ЭКМО было достигнуто у 49 пациентов со следующими результатами: восстановление сердечной деятельности (60%), трансплантация сердца (26%) и имплантация VAD (14%). Средняя продолжительность поддержки до отлучения от груди составляла 8 дней. Выживаемость в больнице составила 83%, 61,5% и 71% для восстановления сердца, трансплантации сердца и имплантации VAD, соответственно. Отлучение от ЭКМО было значительно улучшено у всех пациентов, у которых нормализовалась функция почек, и при продолжительности </w:t>
      </w:r>
      <w:r w:rsidR="001B3D88" w:rsidRPr="0004459F">
        <w:t>поддержки&gt;</w:t>
      </w:r>
      <w:r w:rsidRPr="0004459F">
        <w:t xml:space="preserve"> 6 дней (ОР: 4,255 [1,255–14,493], р = 0,02 и ОР: 2,164 [1,152–4,082], р = 0,02 соответственно). Уровень </w:t>
      </w:r>
      <w:r w:rsidR="001B3D88" w:rsidRPr="0004459F">
        <w:t>креатинина&gt;</w:t>
      </w:r>
      <w:r w:rsidRPr="0004459F">
        <w:t xml:space="preserve"> 14 мг/л в день отлучения от груди был значимым предиктором смерти (ОР: 5,807 [1,089–30,953]; р = 0,04). Медиана наблюдения составила 2,4 года; годичная выживаемость </w:t>
      </w:r>
      <w:r w:rsidR="001E3EBB" w:rsidRPr="001E3EBB">
        <w:t xml:space="preserve">для восстановления сердца </w:t>
      </w:r>
      <w:r w:rsidRPr="0004459F">
        <w:t xml:space="preserve">составила 78%, 51% и 75%, трансплантации сердца и </w:t>
      </w:r>
      <w:r w:rsidR="001E3EBB">
        <w:t>имплантации VAD, соответственно</w:t>
      </w:r>
      <w:r w:rsidR="00262337">
        <w:t xml:space="preserve"> </w:t>
      </w:r>
      <w:r w:rsidR="001B3D88" w:rsidRPr="001B3D88">
        <w:t>[</w:t>
      </w:r>
      <w:r w:rsidR="00262337">
        <w:t>28</w:t>
      </w:r>
      <w:r w:rsidR="001B3D88" w:rsidRPr="001B3D88">
        <w:t>]</w:t>
      </w:r>
      <w:r w:rsidR="001E3EBB">
        <w:t>.</w:t>
      </w:r>
    </w:p>
    <w:p w:rsidR="0004459F" w:rsidRPr="0004459F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 xml:space="preserve">В течение многих лет катехоламины использовались для стабилизации пациентов с кардиогенным шоком. </w:t>
      </w:r>
      <w:proofErr w:type="spellStart"/>
      <w:r w:rsidRPr="0004459F">
        <w:t>Инотропы</w:t>
      </w:r>
      <w:proofErr w:type="spellEnd"/>
      <w:r w:rsidRPr="0004459F">
        <w:t xml:space="preserve">, такие как </w:t>
      </w:r>
      <w:proofErr w:type="spellStart"/>
      <w:r w:rsidRPr="0004459F">
        <w:t>до</w:t>
      </w:r>
      <w:r w:rsidR="00140A75">
        <w:t>бутамин</w:t>
      </w:r>
      <w:proofErr w:type="spellEnd"/>
      <w:r w:rsidR="00140A75">
        <w:t>, назначаются с целью</w:t>
      </w:r>
      <w:r w:rsidRPr="0004459F">
        <w:t xml:space="preserve"> увеличить сердечный выброс за счет их положительной инотропной и </w:t>
      </w:r>
      <w:proofErr w:type="spellStart"/>
      <w:r w:rsidRPr="0004459F">
        <w:t>хронотропной</w:t>
      </w:r>
      <w:proofErr w:type="spellEnd"/>
      <w:r w:rsidRPr="0004459F">
        <w:t xml:space="preserve"> функции. Напротив, </w:t>
      </w:r>
      <w:proofErr w:type="spellStart"/>
      <w:r w:rsidRPr="0004459F">
        <w:t>вазопрессоры</w:t>
      </w:r>
      <w:proofErr w:type="spellEnd"/>
      <w:r w:rsidRPr="0004459F">
        <w:t xml:space="preserve">, такие как норэпинефрин, вводятся для повышения кровяного давления путем сужения сосудов и косвенных эффектов, таких как повышенная предварительная нагрузка. Адреналин имеет общие черты с обоими классами лекарств. Однако инотропные препараты увеличивают потребление кислорода миокардом, частоту сердечных сокращений, </w:t>
      </w:r>
      <w:proofErr w:type="spellStart"/>
      <w:r w:rsidRPr="0004459F">
        <w:t>ар</w:t>
      </w:r>
      <w:r w:rsidR="00C66637">
        <w:t>итмогенность</w:t>
      </w:r>
      <w:proofErr w:type="spellEnd"/>
      <w:r w:rsidR="00C66637">
        <w:t xml:space="preserve"> и воспаление в </w:t>
      </w:r>
      <w:r w:rsidRPr="0004459F">
        <w:t>сердце</w:t>
      </w:r>
      <w:r w:rsidR="00FF1F4B">
        <w:t xml:space="preserve"> с патологией [29</w:t>
      </w:r>
      <w:r w:rsidR="00C66637">
        <w:t>]. Агонисты б</w:t>
      </w:r>
      <w:r w:rsidRPr="0004459F">
        <w:t>ета1-адренорецепторов были связаны с истощением энергии, окислительным стрессом и неблагоприятным исходом при остр</w:t>
      </w:r>
      <w:r w:rsidR="00FF1F4B">
        <w:t>ой сердечной недостаточности [30</w:t>
      </w:r>
      <w:r w:rsidRPr="0004459F">
        <w:t xml:space="preserve">]. </w:t>
      </w:r>
      <w:proofErr w:type="spellStart"/>
      <w:r w:rsidRPr="0004459F">
        <w:t>Вазопрессоры</w:t>
      </w:r>
      <w:proofErr w:type="spellEnd"/>
      <w:r w:rsidRPr="0004459F">
        <w:t xml:space="preserve"> увеличивают </w:t>
      </w:r>
      <w:proofErr w:type="spellStart"/>
      <w:r w:rsidRPr="0004459F">
        <w:t>постнагрузку</w:t>
      </w:r>
      <w:proofErr w:type="spellEnd"/>
      <w:r w:rsidRPr="0004459F">
        <w:t xml:space="preserve"> миокарда и потенциально ухудшают перфузию периферических тканей. Таким образом, с патофизиологической точки зрения </w:t>
      </w:r>
      <w:proofErr w:type="spellStart"/>
      <w:r w:rsidRPr="0004459F">
        <w:t>инотропы</w:t>
      </w:r>
      <w:proofErr w:type="spellEnd"/>
      <w:r w:rsidRPr="0004459F">
        <w:t xml:space="preserve">, а также </w:t>
      </w:r>
      <w:proofErr w:type="spellStart"/>
      <w:r w:rsidRPr="0004459F">
        <w:t>вазопрессоры</w:t>
      </w:r>
      <w:proofErr w:type="spellEnd"/>
      <w:r w:rsidRPr="0004459F">
        <w:t xml:space="preserve"> связаны с неблагоприятным воздействием на сердце и другие </w:t>
      </w:r>
      <w:r w:rsidRPr="0004459F">
        <w:lastRenderedPageBreak/>
        <w:t xml:space="preserve">конечные органы, в то время как эти органы должны восстанавливаться. Последовательно действующие руководящие принципы рекомендуют катехоламины в качестве краткосрочного связующего звена в острой ситуации (только класс </w:t>
      </w:r>
      <w:proofErr w:type="spellStart"/>
      <w:r w:rsidRPr="00E020B8">
        <w:t>IIb</w:t>
      </w:r>
      <w:proofErr w:type="spellEnd"/>
      <w:r w:rsidRPr="0004459F">
        <w:t xml:space="preserve">, уровень доказательности </w:t>
      </w:r>
      <w:r w:rsidRPr="00E020B8">
        <w:t>C</w:t>
      </w:r>
      <w:r w:rsidRPr="0004459F">
        <w:t xml:space="preserve">), но четко упоминают недостатки таких препаратов, в том числе в свете недостаточности клинических исследований, демонстрирующих </w:t>
      </w:r>
      <w:r w:rsidR="00FF1F4B">
        <w:t>преимущество в выживании [25, 31, 32</w:t>
      </w:r>
      <w:r w:rsidRPr="0004459F">
        <w:t>]. В клинической практике катехоламины часто “эффективны” с точки зрения повышения артериального давления, но связаны с нарушением микроциркуляции и полиорганной недостаточностью и, следовательно, недостаточны для устойчивой и безвредной стабилизации пациентов с тяжелым кардиогенным шоком и реанимацией. В этом контексте бета-блокаторы и антагонисты кальция, принятые пациентом до ареста, могут дополнительно способствовать ограниченной эффективности катехоламинов.</w:t>
      </w:r>
    </w:p>
    <w:p w:rsidR="0004459F" w:rsidRPr="0004459F" w:rsidRDefault="0004459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04459F">
        <w:t>Поэтому все чаще обсуждается возможность инициирования механической поддержки кровообращения как мощного инструмента для более раннего и более частого преодоления, чтобы улучшить прогноз пациентов с тяжелым кардиогенным шоком или рефрактерной остановкой [32]. Однако эта тенденция основана на данных многих реестров и ретроспективных/наблюдательных исследований, в то время как данные перспективных рандомизированных контролируемых исследований отсутствуют.</w:t>
      </w:r>
    </w:p>
    <w:p w:rsidR="005B6B4A" w:rsidRDefault="003E4CCA" w:rsidP="00E020B8">
      <w:pPr>
        <w:pStyle w:val="af6"/>
        <w:spacing w:before="0" w:after="0" w:line="360" w:lineRule="auto"/>
        <w:ind w:firstLine="567"/>
        <w:contextualSpacing/>
        <w:jc w:val="both"/>
      </w:pPr>
      <w:r w:rsidRPr="005B6B4A">
        <w:t>Пациенты,</w:t>
      </w:r>
      <w:r w:rsidR="005B6B4A" w:rsidRPr="005B6B4A">
        <w:t xml:space="preserve"> поступающие в отделе</w:t>
      </w:r>
      <w:r w:rsidR="00AD11C1">
        <w:t xml:space="preserve">ние </w:t>
      </w:r>
      <w:r>
        <w:t>интенсивной</w:t>
      </w:r>
      <w:r w:rsidR="00AD11C1">
        <w:t xml:space="preserve"> терапии с диагнозом</w:t>
      </w:r>
      <w:r w:rsidR="005B6B4A" w:rsidRPr="005B6B4A">
        <w:t xml:space="preserve"> серде</w:t>
      </w:r>
      <w:r w:rsidR="00AD11C1">
        <w:t>чной и легочной недостаточности</w:t>
      </w:r>
      <w:r w:rsidR="005B6B4A" w:rsidRPr="005B6B4A">
        <w:t xml:space="preserve">, обычно может перерасти в синдром </w:t>
      </w:r>
      <w:proofErr w:type="spellStart"/>
      <w:r w:rsidR="005B6B4A" w:rsidRPr="005B6B4A">
        <w:t>мультиорганной</w:t>
      </w:r>
      <w:proofErr w:type="spellEnd"/>
      <w:r w:rsidR="005B6B4A" w:rsidRPr="005B6B4A">
        <w:t xml:space="preserve"> дисфункции, которая требует экстракорпоральной поддержки органов с применением инновационных технологий. Постоянные достижения в </w:t>
      </w:r>
      <w:r w:rsidR="007F2343" w:rsidRPr="005B6B4A">
        <w:t>области</w:t>
      </w:r>
      <w:r w:rsidR="005B6B4A" w:rsidRPr="005B6B4A">
        <w:t xml:space="preserve"> </w:t>
      </w:r>
      <w:r w:rsidR="007F2343" w:rsidRPr="005B6B4A">
        <w:t>технологий</w:t>
      </w:r>
      <w:r w:rsidR="005B6B4A" w:rsidRPr="005B6B4A">
        <w:t xml:space="preserve"> науки, а также прогресс в </w:t>
      </w:r>
      <w:r w:rsidR="001C7528" w:rsidRPr="005B6B4A">
        <w:t>области информационных</w:t>
      </w:r>
      <w:r w:rsidR="005B6B4A" w:rsidRPr="005B6B4A">
        <w:t xml:space="preserve"> технологий способствуют развитию интегрированных платформ поддержки нескольких органов для персонализированного лечения в </w:t>
      </w:r>
      <w:r w:rsidR="007F2343" w:rsidRPr="005B6B4A">
        <w:t>соответствии</w:t>
      </w:r>
      <w:r w:rsidR="005B6B4A" w:rsidRPr="005B6B4A">
        <w:t xml:space="preserve"> с меняющимися потребностями </w:t>
      </w:r>
      <w:r w:rsidR="007F2343" w:rsidRPr="005B6B4A">
        <w:t>пациента</w:t>
      </w:r>
      <w:r w:rsidR="005B6B4A" w:rsidRPr="005B6B4A">
        <w:t xml:space="preserve">. Основываясь на патофизиологических нарушениях, наблюдаемых у пациентов с дыхательной недостаточностью (СОVID-19), появляются обоснование для последовательных экстракорпоральных методов лечения, направленных на удаление медиаторов воспаления и поддержку различных систем органов. В отсутствии прямой </w:t>
      </w:r>
      <w:r w:rsidR="001B3D88" w:rsidRPr="005B6B4A">
        <w:t>терапии СО</w:t>
      </w:r>
      <w:r w:rsidR="005B6B4A" w:rsidRPr="005B6B4A">
        <w:t>VID-19</w:t>
      </w:r>
      <w:r w:rsidR="001B3D88">
        <w:t>,</w:t>
      </w:r>
      <w:r w:rsidR="005B6B4A" w:rsidRPr="005B6B4A">
        <w:t xml:space="preserve"> экстракорпоральные методы лечения могут стать вариантом предотвращения органной недостаточности и повышения выживаемости. Таким образом, подробный обзор литературы доступной технологии предоставляет ряд рекомендации, основанных </w:t>
      </w:r>
      <w:r w:rsidR="001C7528" w:rsidRPr="005B6B4A">
        <w:t>на текущем</w:t>
      </w:r>
      <w:r w:rsidR="005B6B4A" w:rsidRPr="005B6B4A">
        <w:t xml:space="preserve"> опыте и мнениях, но в ожидании получения убедительных доказательств в результате исследований.</w:t>
      </w:r>
    </w:p>
    <w:p w:rsidR="00632AC6" w:rsidRPr="00632AC6" w:rsidRDefault="00632AC6" w:rsidP="00E020B8">
      <w:pPr>
        <w:pStyle w:val="af6"/>
        <w:spacing w:before="0" w:after="0" w:line="360" w:lineRule="auto"/>
        <w:ind w:firstLine="567"/>
        <w:contextualSpacing/>
        <w:jc w:val="both"/>
      </w:pPr>
      <w:r w:rsidRPr="00632AC6">
        <w:lastRenderedPageBreak/>
        <w:t>Постоянный рост количества больных с ХСН связан как с увеличением продолжительности жизни пациентов, так и со снижением смертности среди больных с осложненным течением острого инфаркта миокарда, порокам</w:t>
      </w:r>
      <w:r w:rsidR="00E3606E">
        <w:t>и сердца и т.д. Наиболее частые причины</w:t>
      </w:r>
      <w:r w:rsidRPr="00632AC6">
        <w:t>, приводящими к развитию ХСН являются артериальная гипертензия, ишемическая болезнь сердца и инфаркт миокарда. Золотым стандартом лечени</w:t>
      </w:r>
      <w:r w:rsidR="001B3D88">
        <w:t>я</w:t>
      </w:r>
      <w:r w:rsidRPr="00632AC6">
        <w:t xml:space="preserve"> пациентов с терминальной сердечной недостаточностью, толерантной к медикаментозной терапии является – трансплантация сердца. </w:t>
      </w:r>
    </w:p>
    <w:p w:rsidR="00632AC6" w:rsidRPr="00632AC6" w:rsidRDefault="00632AC6" w:rsidP="00E020B8">
      <w:pPr>
        <w:pStyle w:val="af6"/>
        <w:spacing w:before="0" w:after="0" w:line="360" w:lineRule="auto"/>
        <w:ind w:firstLine="567"/>
        <w:contextualSpacing/>
        <w:jc w:val="both"/>
      </w:pPr>
      <w:r w:rsidRPr="00632AC6">
        <w:t>Дефицит донорских органов остается самым главным фактором, сдерживающим развитие трансплантации легких и сердца во всем мире и в нашей стране. Имплантация искусственных левых желудочков (</w:t>
      </w:r>
      <w:proofErr w:type="spellStart"/>
      <w:r w:rsidRPr="00632AC6">
        <w:t>left</w:t>
      </w:r>
      <w:proofErr w:type="spellEnd"/>
      <w:r w:rsidRPr="00632AC6">
        <w:t xml:space="preserve"> </w:t>
      </w:r>
      <w:proofErr w:type="spellStart"/>
      <w:r w:rsidRPr="00632AC6">
        <w:t>ventricular</w:t>
      </w:r>
      <w:proofErr w:type="spellEnd"/>
      <w:r w:rsidRPr="00632AC6">
        <w:t xml:space="preserve"> </w:t>
      </w:r>
      <w:proofErr w:type="spellStart"/>
      <w:r w:rsidRPr="00632AC6">
        <w:t>assist</w:t>
      </w:r>
      <w:proofErr w:type="spellEnd"/>
      <w:r w:rsidRPr="00632AC6">
        <w:t xml:space="preserve"> </w:t>
      </w:r>
      <w:proofErr w:type="spellStart"/>
      <w:r w:rsidRPr="00632AC6">
        <w:t>device</w:t>
      </w:r>
      <w:proofErr w:type="spellEnd"/>
      <w:r w:rsidRPr="00632AC6">
        <w:t xml:space="preserve"> – LVAD) является мостом к трансплантации сердце, что улучшает качество и продолжительность жизни благодаря улучшению кровообращения у большинства пациентов с хроническ</w:t>
      </w:r>
      <w:r w:rsidR="001B3A4D">
        <w:t>ой сердечной недостаточностью [33</w:t>
      </w:r>
      <w:r w:rsidRPr="00632AC6">
        <w:t xml:space="preserve">]. В недавних исследованиях было показано, что 1-летняя выживаемость пациентов после имплантации устройств механической поддержки кровообращения в качестве «моста к трансплантации» (BTT – </w:t>
      </w:r>
      <w:proofErr w:type="spellStart"/>
      <w:r w:rsidRPr="00632AC6">
        <w:t>bridge</w:t>
      </w:r>
      <w:proofErr w:type="spellEnd"/>
      <w:r w:rsidRPr="00632AC6">
        <w:t xml:space="preserve"> </w:t>
      </w:r>
      <w:proofErr w:type="spellStart"/>
      <w:r w:rsidRPr="00632AC6">
        <w:t>to</w:t>
      </w:r>
      <w:proofErr w:type="spellEnd"/>
      <w:r w:rsidRPr="00632AC6">
        <w:t xml:space="preserve"> </w:t>
      </w:r>
      <w:proofErr w:type="spellStart"/>
      <w:r w:rsidRPr="00632AC6">
        <w:t>transplantation</w:t>
      </w:r>
      <w:proofErr w:type="spellEnd"/>
      <w:r w:rsidRPr="00632AC6">
        <w:t xml:space="preserve">) составила 85%, а 2-летняя выживаемость у больных с искусственными левыми желудочками в качестве «окончательного лечения» («DT </w:t>
      </w:r>
      <w:r w:rsidR="001B3A4D">
        <w:t xml:space="preserve">– </w:t>
      </w:r>
      <w:proofErr w:type="spellStart"/>
      <w:r w:rsidR="001B3A4D">
        <w:t>destination</w:t>
      </w:r>
      <w:proofErr w:type="spellEnd"/>
      <w:r w:rsidR="001B3A4D">
        <w:t xml:space="preserve"> </w:t>
      </w:r>
      <w:proofErr w:type="spellStart"/>
      <w:r w:rsidR="001B3A4D">
        <w:t>therapy</w:t>
      </w:r>
      <w:proofErr w:type="spellEnd"/>
      <w:r w:rsidR="001B3A4D">
        <w:t>») - 76% [34</w:t>
      </w:r>
      <w:r w:rsidRPr="00632AC6">
        <w:t xml:space="preserve">]. Было отмечено также, что у пациентов с поддержкой LVAD улучшаются функциональное состояние и качество </w:t>
      </w:r>
      <w:r w:rsidR="001B3A4D">
        <w:t>жизни [34</w:t>
      </w:r>
      <w:r w:rsidRPr="00632AC6">
        <w:t xml:space="preserve">]. </w:t>
      </w:r>
    </w:p>
    <w:p w:rsidR="00632AC6" w:rsidRDefault="00632AC6" w:rsidP="00E020B8">
      <w:pPr>
        <w:pStyle w:val="af6"/>
        <w:spacing w:before="0" w:after="0" w:line="360" w:lineRule="auto"/>
        <w:ind w:firstLine="567"/>
        <w:contextualSpacing/>
        <w:jc w:val="both"/>
      </w:pPr>
      <w:r w:rsidRPr="00632AC6">
        <w:t>Полностью искусственное сердце (</w:t>
      </w:r>
      <w:proofErr w:type="spellStart"/>
      <w:r w:rsidRPr="00632AC6">
        <w:t>Total</w:t>
      </w:r>
      <w:proofErr w:type="spellEnd"/>
      <w:r w:rsidRPr="00632AC6">
        <w:t xml:space="preserve"> </w:t>
      </w:r>
      <w:proofErr w:type="spellStart"/>
      <w:r w:rsidRPr="00632AC6">
        <w:t>Artificial</w:t>
      </w:r>
      <w:proofErr w:type="spellEnd"/>
      <w:r w:rsidRPr="00632AC6">
        <w:t xml:space="preserve"> </w:t>
      </w:r>
      <w:proofErr w:type="spellStart"/>
      <w:r w:rsidRPr="00632AC6">
        <w:t>Heart</w:t>
      </w:r>
      <w:proofErr w:type="spellEnd"/>
      <w:r w:rsidRPr="00632AC6">
        <w:t xml:space="preserve">) — это форма механической поддержки кровообращения, при которой желудочки и клапаны пациента изымаются и заменяются искусственным сердцем. В настоящее время полностью искусственное сердце имплантируется в терминальной стадии </w:t>
      </w:r>
      <w:proofErr w:type="spellStart"/>
      <w:r w:rsidRPr="00632AC6">
        <w:t>бивентрикулярной</w:t>
      </w:r>
      <w:proofErr w:type="spellEnd"/>
      <w:r w:rsidRPr="00632AC6">
        <w:t xml:space="preserve"> сердечной недостаточности как "мост" к трансплантации сердца. Тем не менее, с учетом увеличения глобального бремени сердечно-сосудистых заболеваний и врожденных пороков сердца с сердечной недостаточностью, количество пациентов с терминальной стадией сердечной недостаточности, ожидающих трансплантации сердца, в настоящее время намного превышает число доступных сердец. В результате, использование механической поддержки кровообращения, включая полностью искусственное сердце, растет в геометрической прогрессии.</w:t>
      </w:r>
    </w:p>
    <w:p w:rsidR="00632AC6" w:rsidRPr="00632AC6" w:rsidRDefault="00632AC6" w:rsidP="00E020B8">
      <w:pPr>
        <w:pStyle w:val="af6"/>
        <w:spacing w:before="0" w:after="0" w:line="360" w:lineRule="auto"/>
        <w:ind w:firstLine="567"/>
        <w:contextualSpacing/>
        <w:jc w:val="both"/>
      </w:pPr>
      <w:r w:rsidRPr="00632AC6">
        <w:t xml:space="preserve">С целью улучшения результатов имплантации механических устройств, пациентов на экстракорпоральной системе жизнеобеспечения и септических больных до операции применяются различные методики, направленные на снижение синдрома системной воспалительной реакции, </w:t>
      </w:r>
      <w:proofErr w:type="spellStart"/>
      <w:r w:rsidRPr="00632AC6">
        <w:t>иммунокоррекцию</w:t>
      </w:r>
      <w:proofErr w:type="spellEnd"/>
      <w:r w:rsidRPr="00632AC6">
        <w:t xml:space="preserve"> и другие. На сегодняшний день имеется множество способов предупреждения развития системного воспалительного ответа за счет </w:t>
      </w:r>
      <w:r w:rsidRPr="00632AC6">
        <w:lastRenderedPageBreak/>
        <w:t xml:space="preserve">удаления из кровотока лейкоцитов путем включения в </w:t>
      </w:r>
      <w:proofErr w:type="spellStart"/>
      <w:r w:rsidRPr="00632AC6">
        <w:t>перфузионный</w:t>
      </w:r>
      <w:proofErr w:type="spellEnd"/>
      <w:r w:rsidRPr="00632AC6">
        <w:t xml:space="preserve"> контур фильтра со специальным экраном для удаления лейкоцитов и недопущения п</w:t>
      </w:r>
      <w:r w:rsidR="00375C62">
        <w:t>оследних в системный кровоток [35</w:t>
      </w:r>
      <w:r w:rsidRPr="00632AC6">
        <w:t>].</w:t>
      </w:r>
    </w:p>
    <w:p w:rsidR="00632AC6" w:rsidRDefault="00632AC6" w:rsidP="00E020B8">
      <w:pPr>
        <w:pStyle w:val="af6"/>
        <w:spacing w:before="0" w:after="0" w:line="360" w:lineRule="auto"/>
        <w:ind w:firstLine="567"/>
        <w:contextualSpacing/>
        <w:jc w:val="both"/>
      </w:pPr>
      <w:r>
        <w:t xml:space="preserve">Наиболее эффективным </w:t>
      </w:r>
      <w:r w:rsidRPr="00632AC6">
        <w:t xml:space="preserve">является способ экстракорпоральной </w:t>
      </w:r>
      <w:proofErr w:type="spellStart"/>
      <w:r w:rsidRPr="00632AC6">
        <w:t>гемоадсорбции</w:t>
      </w:r>
      <w:proofErr w:type="spellEnd"/>
      <w:r w:rsidRPr="00632AC6">
        <w:t xml:space="preserve">, предназначенный для дополнительной терапии пациентов с повышенным уровнем цитокинов в условиях синдрома системного воспалительного ответа, при котором у пациента с острым респираторным дистресс-синдромом и кардиогенным септическим шоком на фоне экстракорпоральной системы жизнеобеспечение дополнительно в контур аппарата для вено-венозной </w:t>
      </w:r>
      <w:proofErr w:type="spellStart"/>
      <w:r w:rsidRPr="00632AC6">
        <w:t>гемофильтрации</w:t>
      </w:r>
      <w:proofErr w:type="spellEnd"/>
      <w:r w:rsidRPr="00632AC6">
        <w:t xml:space="preserve"> устанавливали систему экстракорпорального </w:t>
      </w:r>
      <w:proofErr w:type="spellStart"/>
      <w:r w:rsidRPr="00632AC6">
        <w:t>цитокинового</w:t>
      </w:r>
      <w:proofErr w:type="spellEnd"/>
      <w:r w:rsidRPr="00632AC6">
        <w:t xml:space="preserve"> адсорбера, предназначенную для элиминации широкого спектра воспалительных медиаторов, а также различных белков и метаболитов [55-61].</w:t>
      </w:r>
    </w:p>
    <w:p w:rsidR="005B6B4A" w:rsidRDefault="00037C24" w:rsidP="00E020B8">
      <w:pPr>
        <w:pStyle w:val="af6"/>
        <w:spacing w:before="0" w:after="0" w:line="360" w:lineRule="auto"/>
        <w:ind w:firstLine="567"/>
        <w:contextualSpacing/>
        <w:jc w:val="both"/>
      </w:pPr>
      <w:r w:rsidRPr="00FC231C">
        <w:t>По о</w:t>
      </w:r>
      <w:r w:rsidR="00AF7260" w:rsidRPr="00FC231C">
        <w:t>бзор</w:t>
      </w:r>
      <w:r w:rsidRPr="00FC231C">
        <w:t>у</w:t>
      </w:r>
      <w:r w:rsidR="00AF7260" w:rsidRPr="00FC231C">
        <w:t xml:space="preserve"> литературы</w:t>
      </w:r>
      <w:r w:rsidR="00632AC6" w:rsidRPr="00FC231C">
        <w:t xml:space="preserve"> </w:t>
      </w:r>
      <w:r w:rsidR="00AF7260" w:rsidRPr="00FC231C">
        <w:t>и</w:t>
      </w:r>
      <w:r w:rsidR="009327AB" w:rsidRPr="00FC231C">
        <w:t>мплантации механических устройств кровообращения (ЭКМО, вспомогательные</w:t>
      </w:r>
      <w:r w:rsidRPr="00FC231C">
        <w:t xml:space="preserve"> устройства для желудочков</w:t>
      </w:r>
      <w:r w:rsidR="009327AB" w:rsidRPr="00FC231C">
        <w:t xml:space="preserve"> и полностью искусственное сердце) с применением экстракорпорального </w:t>
      </w:r>
      <w:proofErr w:type="spellStart"/>
      <w:r w:rsidR="009327AB" w:rsidRPr="00FC231C">
        <w:t>цитокинового</w:t>
      </w:r>
      <w:proofErr w:type="spellEnd"/>
      <w:r w:rsidR="009327AB" w:rsidRPr="00FC231C">
        <w:t xml:space="preserve"> адсорбера</w:t>
      </w:r>
      <w:r w:rsidR="00632AC6" w:rsidRPr="00FC231C">
        <w:t xml:space="preserve"> </w:t>
      </w:r>
      <w:r w:rsidRPr="00FC231C">
        <w:t>не было найдено данных</w:t>
      </w:r>
      <w:r w:rsidR="00632AC6" w:rsidRPr="00FC231C">
        <w:t>.</w:t>
      </w:r>
      <w:r w:rsidR="009327AB" w:rsidRPr="00FC231C">
        <w:t xml:space="preserve"> Все эти методы в настоящее время используются в отделении интенсивной терапии в лучших клиниках, хотя очень мало что известно об их взаимодействии с другими системами поддержки искусственных органов.</w:t>
      </w:r>
    </w:p>
    <w:p w:rsidR="00FB592F" w:rsidRPr="0047077F" w:rsidRDefault="009D6E8E" w:rsidP="00E020B8">
      <w:pPr>
        <w:pStyle w:val="af6"/>
        <w:spacing w:before="0" w:after="0" w:line="360" w:lineRule="auto"/>
        <w:ind w:firstLine="567"/>
        <w:contextualSpacing/>
        <w:jc w:val="both"/>
      </w:pPr>
      <w:r w:rsidRPr="00E020B8">
        <w:t xml:space="preserve"> </w:t>
      </w:r>
      <w:r w:rsidR="00FB592F" w:rsidRPr="009D6E8E">
        <w:t xml:space="preserve">Использование гемосорбции для улучшения клинических результатов не является новой концепцией. Более глубокое понимание клеточных сигнальных путей, </w:t>
      </w:r>
      <w:r w:rsidR="001B3D88" w:rsidRPr="009D6E8E">
        <w:t>участвующих</w:t>
      </w:r>
      <w:r w:rsidR="00FB592F" w:rsidRPr="009D6E8E">
        <w:t xml:space="preserve"> в сепсисе, привело к исследовательским усилиям, направленным на снижение системных уровней цитокинов с помощью экстракорпоральной очистки крови</w:t>
      </w:r>
      <w:r w:rsidR="0047077F">
        <w:t xml:space="preserve">. Методы </w:t>
      </w:r>
      <w:r w:rsidR="00FB592F" w:rsidRPr="009D6E8E">
        <w:t>экстракорпоральной фильтрации, такие как адсо</w:t>
      </w:r>
      <w:r w:rsidR="0047077F">
        <w:t xml:space="preserve">рбция с плазменной фильтрацией, </w:t>
      </w:r>
      <w:r w:rsidR="00FB592F" w:rsidRPr="009D6E8E">
        <w:t xml:space="preserve">показали себя перспективными в качестве потенциальной </w:t>
      </w:r>
      <w:proofErr w:type="spellStart"/>
      <w:r w:rsidR="00FB592F" w:rsidRPr="009D6E8E">
        <w:t>адъювантной</w:t>
      </w:r>
      <w:proofErr w:type="spellEnd"/>
      <w:r w:rsidR="00FB592F" w:rsidRPr="009D6E8E">
        <w:t xml:space="preserve"> терапии при сепсисе и септическом шоке</w:t>
      </w:r>
      <w:r w:rsidR="00375C62">
        <w:t xml:space="preserve"> </w:t>
      </w:r>
      <w:r w:rsidR="001B3D88" w:rsidRPr="001B3D88">
        <w:t>[</w:t>
      </w:r>
      <w:r w:rsidR="00375C62">
        <w:t>36,37</w:t>
      </w:r>
      <w:r w:rsidR="001B3D88" w:rsidRPr="001B3D88">
        <w:t>]</w:t>
      </w:r>
      <w:r w:rsidR="00FB592F" w:rsidRPr="0047077F">
        <w:t>.</w:t>
      </w:r>
    </w:p>
    <w:p w:rsidR="00FB592F" w:rsidRPr="001B3D88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Доступны</w:t>
      </w:r>
      <w:r w:rsidRPr="003B2518">
        <w:t xml:space="preserve"> 3 </w:t>
      </w:r>
      <w:r w:rsidRPr="009D6E8E">
        <w:t>основных</w:t>
      </w:r>
      <w:r w:rsidRPr="003B2518">
        <w:t xml:space="preserve"> </w:t>
      </w:r>
      <w:r w:rsidRPr="009D6E8E">
        <w:t>метода</w:t>
      </w:r>
      <w:r w:rsidRPr="003B2518">
        <w:t xml:space="preserve"> </w:t>
      </w:r>
      <w:r w:rsidRPr="009D6E8E">
        <w:t>очистки</w:t>
      </w:r>
      <w:r w:rsidRPr="003B2518">
        <w:t xml:space="preserve"> </w:t>
      </w:r>
      <w:r w:rsidRPr="009D6E8E">
        <w:t>крови</w:t>
      </w:r>
      <w:r w:rsidRPr="003B2518">
        <w:t xml:space="preserve">: </w:t>
      </w:r>
      <w:r w:rsidRPr="009D6E8E">
        <w:t>фильтрация</w:t>
      </w:r>
      <w:r w:rsidRPr="003B2518">
        <w:t xml:space="preserve">, </w:t>
      </w:r>
      <w:r w:rsidRPr="009D6E8E">
        <w:t>диализ</w:t>
      </w:r>
      <w:r w:rsidRPr="003B2518">
        <w:t xml:space="preserve"> (</w:t>
      </w:r>
      <w:r w:rsidRPr="009D6E8E">
        <w:t>диффузия</w:t>
      </w:r>
      <w:r w:rsidRPr="003B2518">
        <w:t xml:space="preserve">) </w:t>
      </w:r>
      <w:r w:rsidRPr="009D6E8E">
        <w:t>и</w:t>
      </w:r>
      <w:r w:rsidRPr="003B2518">
        <w:t xml:space="preserve"> </w:t>
      </w:r>
      <w:r w:rsidRPr="009D6E8E">
        <w:t>адсорбция</w:t>
      </w:r>
      <w:r w:rsidRPr="003B2518">
        <w:t xml:space="preserve">. </w:t>
      </w:r>
      <w:r w:rsidRPr="009D6E8E">
        <w:t>Непрерывная</w:t>
      </w:r>
      <w:r w:rsidRPr="003B2518">
        <w:t xml:space="preserve"> </w:t>
      </w:r>
      <w:r w:rsidRPr="009D6E8E">
        <w:t>венозная</w:t>
      </w:r>
      <w:r w:rsidRPr="003B2518">
        <w:t xml:space="preserve"> </w:t>
      </w:r>
      <w:proofErr w:type="spellStart"/>
      <w:r w:rsidRPr="009D6E8E">
        <w:t>гемофильтрация</w:t>
      </w:r>
      <w:proofErr w:type="spellEnd"/>
      <w:r w:rsidRPr="003B2518">
        <w:t xml:space="preserve"> (</w:t>
      </w:r>
      <w:r w:rsidRPr="00E020B8">
        <w:t>CVVH</w:t>
      </w:r>
      <w:r w:rsidRPr="003B2518">
        <w:t xml:space="preserve">) </w:t>
      </w:r>
      <w:r w:rsidRPr="009D6E8E">
        <w:t>с</w:t>
      </w:r>
      <w:r w:rsidRPr="003B2518">
        <w:t xml:space="preserve"> </w:t>
      </w:r>
      <w:r w:rsidRPr="009D6E8E">
        <w:t>диализом</w:t>
      </w:r>
      <w:r w:rsidRPr="003B2518">
        <w:t xml:space="preserve"> </w:t>
      </w:r>
      <w:r w:rsidRPr="009D6E8E">
        <w:t>или</w:t>
      </w:r>
      <w:r w:rsidRPr="003B2518">
        <w:t xml:space="preserve"> </w:t>
      </w:r>
      <w:r w:rsidRPr="009D6E8E">
        <w:t>непрерывной</w:t>
      </w:r>
      <w:r w:rsidRPr="003B2518">
        <w:t xml:space="preserve"> </w:t>
      </w:r>
      <w:proofErr w:type="spellStart"/>
      <w:r w:rsidRPr="009D6E8E">
        <w:t>гемодиафильтрацией</w:t>
      </w:r>
      <w:proofErr w:type="spellEnd"/>
      <w:r w:rsidRPr="003B2518">
        <w:t xml:space="preserve"> (</w:t>
      </w:r>
      <w:r w:rsidRPr="00E020B8">
        <w:t>CHDF</w:t>
      </w:r>
      <w:r w:rsidRPr="003B2518">
        <w:t xml:space="preserve">) </w:t>
      </w:r>
      <w:r w:rsidRPr="009D6E8E">
        <w:t>была</w:t>
      </w:r>
      <w:r w:rsidRPr="003B2518">
        <w:t xml:space="preserve"> </w:t>
      </w:r>
      <w:r w:rsidRPr="009D6E8E">
        <w:t>впервые</w:t>
      </w:r>
      <w:r w:rsidRPr="003B2518">
        <w:t xml:space="preserve"> </w:t>
      </w:r>
      <w:r w:rsidRPr="009D6E8E">
        <w:t>использована</w:t>
      </w:r>
      <w:r w:rsidRPr="003B2518">
        <w:t xml:space="preserve"> </w:t>
      </w:r>
      <w:r w:rsidRPr="009D6E8E">
        <w:t>для</w:t>
      </w:r>
      <w:r w:rsidRPr="003B2518">
        <w:t xml:space="preserve"> </w:t>
      </w:r>
      <w:r w:rsidRPr="009D6E8E">
        <w:t>лечения</w:t>
      </w:r>
      <w:r w:rsidRPr="003B2518">
        <w:t xml:space="preserve"> </w:t>
      </w:r>
      <w:proofErr w:type="spellStart"/>
      <w:r w:rsidRPr="009D6E8E">
        <w:t>гиперцитокинемии</w:t>
      </w:r>
      <w:proofErr w:type="spellEnd"/>
      <w:r w:rsidRPr="003B2518">
        <w:t xml:space="preserve"> </w:t>
      </w:r>
      <w:r w:rsidRPr="009D6E8E">
        <w:t>в</w:t>
      </w:r>
      <w:r w:rsidRPr="003B2518">
        <w:t xml:space="preserve"> 1993 </w:t>
      </w:r>
      <w:r w:rsidRPr="009D6E8E">
        <w:t>году</w:t>
      </w:r>
      <w:r w:rsidRPr="003B2518">
        <w:t xml:space="preserve">, </w:t>
      </w:r>
      <w:r w:rsidRPr="009D6E8E">
        <w:t>и</w:t>
      </w:r>
      <w:r w:rsidRPr="003B2518">
        <w:t xml:space="preserve"> </w:t>
      </w:r>
      <w:r w:rsidRPr="009D6E8E">
        <w:t>многие</w:t>
      </w:r>
      <w:r w:rsidRPr="003B2518">
        <w:t xml:space="preserve"> </w:t>
      </w:r>
      <w:r w:rsidRPr="009D6E8E">
        <w:t>последующие</w:t>
      </w:r>
      <w:r w:rsidRPr="003B2518">
        <w:t xml:space="preserve"> </w:t>
      </w:r>
      <w:r w:rsidRPr="009D6E8E">
        <w:t>усилия</w:t>
      </w:r>
      <w:r w:rsidRPr="003B2518">
        <w:t xml:space="preserve"> </w:t>
      </w:r>
      <w:r w:rsidRPr="009D6E8E">
        <w:t>были</w:t>
      </w:r>
      <w:r w:rsidRPr="003B2518">
        <w:t xml:space="preserve"> </w:t>
      </w:r>
      <w:r w:rsidRPr="009D6E8E">
        <w:t>сосредоточены</w:t>
      </w:r>
      <w:r w:rsidRPr="003B2518">
        <w:t xml:space="preserve"> </w:t>
      </w:r>
      <w:r w:rsidRPr="009D6E8E">
        <w:t>на</w:t>
      </w:r>
      <w:r w:rsidRPr="003B2518">
        <w:t xml:space="preserve"> </w:t>
      </w:r>
      <w:r w:rsidRPr="009D6E8E">
        <w:t>этом</w:t>
      </w:r>
      <w:r w:rsidRPr="003B2518">
        <w:t xml:space="preserve"> </w:t>
      </w:r>
      <w:r w:rsidRPr="009D6E8E">
        <w:t>подходе</w:t>
      </w:r>
      <w:r w:rsidRPr="003B2518">
        <w:t xml:space="preserve"> </w:t>
      </w:r>
      <w:r w:rsidRPr="009D6E8E">
        <w:t>для</w:t>
      </w:r>
      <w:r w:rsidRPr="003B2518">
        <w:t xml:space="preserve"> </w:t>
      </w:r>
      <w:r w:rsidRPr="009D6E8E">
        <w:t>улучшения</w:t>
      </w:r>
      <w:r w:rsidRPr="003B2518">
        <w:t xml:space="preserve"> </w:t>
      </w:r>
      <w:r w:rsidRPr="009D6E8E">
        <w:t>исходов</w:t>
      </w:r>
      <w:r w:rsidRPr="003B2518">
        <w:t xml:space="preserve"> </w:t>
      </w:r>
      <w:r w:rsidRPr="009D6E8E">
        <w:t>при</w:t>
      </w:r>
      <w:r w:rsidRPr="003B2518">
        <w:t xml:space="preserve"> </w:t>
      </w:r>
      <w:r w:rsidRPr="009D6E8E">
        <w:t>сепсисе</w:t>
      </w:r>
      <w:r w:rsidR="003B2518">
        <w:t xml:space="preserve">. </w:t>
      </w:r>
      <w:r w:rsidRPr="009D6E8E">
        <w:t>Однако</w:t>
      </w:r>
      <w:r w:rsidRPr="003B2518">
        <w:t xml:space="preserve"> </w:t>
      </w:r>
      <w:r w:rsidRPr="009D6E8E">
        <w:t>рандомизированные</w:t>
      </w:r>
      <w:r w:rsidRPr="003B2518">
        <w:t xml:space="preserve"> </w:t>
      </w:r>
      <w:r w:rsidRPr="009D6E8E">
        <w:t>контролируемые</w:t>
      </w:r>
      <w:r w:rsidRPr="003B2518">
        <w:t xml:space="preserve"> </w:t>
      </w:r>
      <w:r w:rsidRPr="009D6E8E">
        <w:t>исследования</w:t>
      </w:r>
      <w:r w:rsidRPr="003B2518">
        <w:t xml:space="preserve"> (</w:t>
      </w:r>
      <w:r w:rsidRPr="009D6E8E">
        <w:t>РКИ</w:t>
      </w:r>
      <w:r w:rsidRPr="003B2518">
        <w:t xml:space="preserve">) </w:t>
      </w:r>
      <w:r w:rsidRPr="009D6E8E">
        <w:t>не</w:t>
      </w:r>
      <w:r w:rsidRPr="003B2518">
        <w:t xml:space="preserve"> </w:t>
      </w:r>
      <w:r w:rsidRPr="009D6E8E">
        <w:t>смогли</w:t>
      </w:r>
      <w:r w:rsidRPr="003B2518">
        <w:t xml:space="preserve"> </w:t>
      </w:r>
      <w:r w:rsidRPr="009D6E8E">
        <w:t>продемонстрировать</w:t>
      </w:r>
      <w:r w:rsidRPr="003B2518">
        <w:t xml:space="preserve"> </w:t>
      </w:r>
      <w:r w:rsidRPr="009D6E8E">
        <w:t>явные</w:t>
      </w:r>
      <w:r w:rsidRPr="003B2518">
        <w:t xml:space="preserve"> </w:t>
      </w:r>
      <w:r w:rsidRPr="009D6E8E">
        <w:t>преимущества</w:t>
      </w:r>
      <w:r w:rsidRPr="003B2518">
        <w:t xml:space="preserve"> </w:t>
      </w:r>
      <w:r w:rsidRPr="009D6E8E">
        <w:t>диализа</w:t>
      </w:r>
      <w:r w:rsidRPr="003B2518">
        <w:t xml:space="preserve"> </w:t>
      </w:r>
      <w:r w:rsidRPr="009D6E8E">
        <w:t>у</w:t>
      </w:r>
      <w:r w:rsidRPr="003B2518">
        <w:t xml:space="preserve"> </w:t>
      </w:r>
      <w:r w:rsidRPr="009D6E8E">
        <w:t>пациентов</w:t>
      </w:r>
      <w:r w:rsidRPr="003B2518">
        <w:t xml:space="preserve"> </w:t>
      </w:r>
      <w:r w:rsidRPr="009D6E8E">
        <w:t>с</w:t>
      </w:r>
      <w:r w:rsidRPr="003B2518">
        <w:t xml:space="preserve"> </w:t>
      </w:r>
      <w:r w:rsidRPr="009D6E8E">
        <w:t>сепсисом</w:t>
      </w:r>
      <w:r w:rsidRPr="003B2518">
        <w:t xml:space="preserve">, </w:t>
      </w:r>
      <w:r w:rsidRPr="009D6E8E">
        <w:t>а</w:t>
      </w:r>
      <w:r w:rsidRPr="003B2518">
        <w:t xml:space="preserve"> </w:t>
      </w:r>
      <w:r w:rsidRPr="009D6E8E">
        <w:t>неспособность</w:t>
      </w:r>
      <w:r w:rsidRPr="003B2518">
        <w:t xml:space="preserve"> </w:t>
      </w:r>
      <w:r w:rsidRPr="009D6E8E">
        <w:t>удалить</w:t>
      </w:r>
      <w:r w:rsidRPr="003B2518">
        <w:t xml:space="preserve"> </w:t>
      </w:r>
      <w:r w:rsidRPr="009D6E8E">
        <w:t>токсины</w:t>
      </w:r>
      <w:r w:rsidRPr="003B2518">
        <w:t xml:space="preserve"> </w:t>
      </w:r>
      <w:r w:rsidRPr="009D6E8E">
        <w:t>средней</w:t>
      </w:r>
      <w:r w:rsidRPr="003B2518">
        <w:t xml:space="preserve"> </w:t>
      </w:r>
      <w:r w:rsidRPr="009D6E8E">
        <w:t>молекулярной</w:t>
      </w:r>
      <w:r w:rsidRPr="003B2518">
        <w:t xml:space="preserve"> </w:t>
      </w:r>
      <w:r w:rsidRPr="009D6E8E">
        <w:t>массы</w:t>
      </w:r>
      <w:r w:rsidRPr="003B2518">
        <w:t xml:space="preserve"> </w:t>
      </w:r>
      <w:r w:rsidRPr="009D6E8E">
        <w:t>привела</w:t>
      </w:r>
      <w:r w:rsidRPr="003B2518">
        <w:t xml:space="preserve"> </w:t>
      </w:r>
      <w:r w:rsidRPr="009D6E8E">
        <w:t>к</w:t>
      </w:r>
      <w:r w:rsidRPr="003B2518">
        <w:t xml:space="preserve"> </w:t>
      </w:r>
      <w:r w:rsidRPr="009D6E8E">
        <w:t>необходимости</w:t>
      </w:r>
      <w:r w:rsidRPr="003B2518">
        <w:t xml:space="preserve"> </w:t>
      </w:r>
      <w:r w:rsidRPr="009D6E8E">
        <w:t>дополнительной</w:t>
      </w:r>
      <w:r w:rsidRPr="003B2518">
        <w:t xml:space="preserve"> </w:t>
      </w:r>
      <w:proofErr w:type="spellStart"/>
      <w:r w:rsidRPr="009D6E8E">
        <w:t>гемоадсорбционной</w:t>
      </w:r>
      <w:proofErr w:type="spellEnd"/>
      <w:r w:rsidRPr="003B2518">
        <w:t xml:space="preserve"> </w:t>
      </w:r>
      <w:r w:rsidRPr="009D6E8E">
        <w:t>терапии</w:t>
      </w:r>
      <w:r w:rsidR="00607366">
        <w:t xml:space="preserve"> </w:t>
      </w:r>
      <w:r w:rsidR="001B3D88" w:rsidRPr="001B3D88">
        <w:t>[</w:t>
      </w:r>
      <w:r w:rsidR="0048766A">
        <w:t>38-4</w:t>
      </w:r>
      <w:r w:rsidR="001B3D88" w:rsidRPr="001B3D88">
        <w:t>5]</w:t>
      </w:r>
      <w:r w:rsidRPr="009D6E8E">
        <w:t>.</w:t>
      </w:r>
    </w:p>
    <w:p w:rsidR="00FB592F" w:rsidRPr="00413C13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В последующих исследованиях изучалось использование увеличенных объемов фильтрации с использованием высокообъемной </w:t>
      </w:r>
      <w:proofErr w:type="spellStart"/>
      <w:r w:rsidRPr="009D6E8E">
        <w:t>гемофильтрации</w:t>
      </w:r>
      <w:proofErr w:type="spellEnd"/>
      <w:r w:rsidRPr="009D6E8E">
        <w:t xml:space="preserve"> (HVHF) с высокими отсечными мембранами. Хотя</w:t>
      </w:r>
      <w:r w:rsidRPr="003B2518">
        <w:t xml:space="preserve"> </w:t>
      </w:r>
      <w:r w:rsidRPr="009D6E8E">
        <w:t>обе</w:t>
      </w:r>
      <w:r w:rsidRPr="003B2518">
        <w:t xml:space="preserve"> </w:t>
      </w:r>
      <w:r w:rsidR="003B2518">
        <w:t>описанные методы</w:t>
      </w:r>
      <w:r w:rsidRPr="003B2518">
        <w:t xml:space="preserve"> </w:t>
      </w:r>
      <w:r w:rsidRPr="009D6E8E">
        <w:t>терапии</w:t>
      </w:r>
      <w:r w:rsidRPr="003B2518">
        <w:t xml:space="preserve"> </w:t>
      </w:r>
      <w:r w:rsidRPr="009D6E8E">
        <w:t>продемонстрировали</w:t>
      </w:r>
      <w:r w:rsidRPr="003B2518">
        <w:t xml:space="preserve"> </w:t>
      </w:r>
      <w:r w:rsidRPr="009D6E8E">
        <w:lastRenderedPageBreak/>
        <w:t>значительное</w:t>
      </w:r>
      <w:r w:rsidRPr="003B2518">
        <w:t xml:space="preserve"> </w:t>
      </w:r>
      <w:r w:rsidRPr="009D6E8E">
        <w:t>удаление</w:t>
      </w:r>
      <w:r w:rsidRPr="003B2518">
        <w:t xml:space="preserve"> </w:t>
      </w:r>
      <w:r w:rsidRPr="009D6E8E">
        <w:t>цитокинов</w:t>
      </w:r>
      <w:r w:rsidRPr="003B2518">
        <w:t xml:space="preserve">, </w:t>
      </w:r>
      <w:r w:rsidRPr="009D6E8E">
        <w:t>так</w:t>
      </w:r>
      <w:r w:rsidRPr="003B2518">
        <w:t xml:space="preserve"> </w:t>
      </w:r>
      <w:r w:rsidRPr="009D6E8E">
        <w:t>же</w:t>
      </w:r>
      <w:r w:rsidRPr="003B2518">
        <w:t xml:space="preserve"> </w:t>
      </w:r>
      <w:r w:rsidRPr="009D6E8E">
        <w:t>были</w:t>
      </w:r>
      <w:r w:rsidRPr="003B2518">
        <w:t xml:space="preserve"> </w:t>
      </w:r>
      <w:r w:rsidRPr="009D6E8E">
        <w:t>опасения</w:t>
      </w:r>
      <w:r w:rsidRPr="003B2518">
        <w:t xml:space="preserve"> </w:t>
      </w:r>
      <w:r w:rsidRPr="009D6E8E">
        <w:t>по</w:t>
      </w:r>
      <w:r w:rsidRPr="003B2518">
        <w:t xml:space="preserve"> </w:t>
      </w:r>
      <w:r w:rsidRPr="009D6E8E">
        <w:t>поводу</w:t>
      </w:r>
      <w:r w:rsidRPr="003B2518">
        <w:t xml:space="preserve"> </w:t>
      </w:r>
      <w:r w:rsidRPr="009D6E8E">
        <w:t>чрезмерного</w:t>
      </w:r>
      <w:r w:rsidRPr="003B2518">
        <w:t xml:space="preserve"> </w:t>
      </w:r>
      <w:r w:rsidRPr="009D6E8E">
        <w:t>удаления</w:t>
      </w:r>
      <w:r w:rsidRPr="003B2518">
        <w:t xml:space="preserve"> «</w:t>
      </w:r>
      <w:r w:rsidRPr="009D6E8E">
        <w:t>полезных</w:t>
      </w:r>
      <w:r w:rsidRPr="003B2518">
        <w:t xml:space="preserve">» </w:t>
      </w:r>
      <w:r w:rsidRPr="009D6E8E">
        <w:t>молекул</w:t>
      </w:r>
      <w:r w:rsidRPr="003B2518">
        <w:t xml:space="preserve">, </w:t>
      </w:r>
      <w:r w:rsidRPr="009D6E8E">
        <w:t>таких</w:t>
      </w:r>
      <w:r w:rsidRPr="003B2518">
        <w:t xml:space="preserve"> </w:t>
      </w:r>
      <w:r w:rsidRPr="009D6E8E">
        <w:t>как</w:t>
      </w:r>
      <w:r w:rsidRPr="003B2518">
        <w:t xml:space="preserve"> </w:t>
      </w:r>
      <w:r w:rsidRPr="009D6E8E">
        <w:t>питательные</w:t>
      </w:r>
      <w:r w:rsidRPr="003B2518">
        <w:t xml:space="preserve"> </w:t>
      </w:r>
      <w:r w:rsidRPr="009D6E8E">
        <w:t>вещества</w:t>
      </w:r>
      <w:r w:rsidRPr="003B2518">
        <w:t xml:space="preserve">, </w:t>
      </w:r>
      <w:r w:rsidRPr="009D6E8E">
        <w:t>белки</w:t>
      </w:r>
      <w:r w:rsidRPr="003B2518">
        <w:t xml:space="preserve"> </w:t>
      </w:r>
      <w:r w:rsidRPr="009D6E8E">
        <w:t>и</w:t>
      </w:r>
      <w:r w:rsidRPr="003B2518">
        <w:t xml:space="preserve"> </w:t>
      </w:r>
      <w:r w:rsidRPr="009D6E8E">
        <w:t>антимикробные</w:t>
      </w:r>
      <w:r w:rsidRPr="003B2518">
        <w:t xml:space="preserve"> </w:t>
      </w:r>
      <w:r w:rsidRPr="009D6E8E">
        <w:t>пептиды</w:t>
      </w:r>
      <w:r w:rsidRPr="00413C13">
        <w:t xml:space="preserve">. </w:t>
      </w:r>
      <w:r w:rsidRPr="009D6E8E">
        <w:t>Кроме</w:t>
      </w:r>
      <w:r w:rsidRPr="00413C13">
        <w:t xml:space="preserve"> </w:t>
      </w:r>
      <w:r w:rsidRPr="009D6E8E">
        <w:t>того</w:t>
      </w:r>
      <w:r w:rsidRPr="00413C13">
        <w:t xml:space="preserve">, </w:t>
      </w:r>
      <w:r w:rsidRPr="009D6E8E">
        <w:t>испытания</w:t>
      </w:r>
      <w:r w:rsidRPr="00413C13">
        <w:t xml:space="preserve"> </w:t>
      </w:r>
      <w:r w:rsidRPr="009D6E8E">
        <w:t>с</w:t>
      </w:r>
      <w:r w:rsidRPr="00413C13">
        <w:t xml:space="preserve"> </w:t>
      </w:r>
      <w:r w:rsidRPr="009D6E8E">
        <w:t>использованием</w:t>
      </w:r>
      <w:r w:rsidRPr="00413C13">
        <w:t xml:space="preserve"> </w:t>
      </w:r>
      <w:r w:rsidRPr="00E020B8">
        <w:t>HVHF</w:t>
      </w:r>
      <w:r w:rsidRPr="00413C13">
        <w:t xml:space="preserve"> </w:t>
      </w:r>
      <w:r w:rsidRPr="009D6E8E">
        <w:t>также</w:t>
      </w:r>
      <w:r w:rsidRPr="00413C13">
        <w:t xml:space="preserve"> </w:t>
      </w:r>
      <w:r w:rsidRPr="009D6E8E">
        <w:t>имели</w:t>
      </w:r>
      <w:r w:rsidRPr="00413C13">
        <w:t xml:space="preserve"> </w:t>
      </w:r>
      <w:r w:rsidRPr="009D6E8E">
        <w:t>неоднозначные</w:t>
      </w:r>
      <w:r w:rsidRPr="00413C13">
        <w:t xml:space="preserve"> </w:t>
      </w:r>
      <w:r w:rsidRPr="009D6E8E">
        <w:t>результаты</w:t>
      </w:r>
      <w:r w:rsidRPr="00413C13">
        <w:t xml:space="preserve"> </w:t>
      </w:r>
      <w:r w:rsidRPr="009D6E8E">
        <w:t>у</w:t>
      </w:r>
      <w:r w:rsidRPr="00413C13">
        <w:t xml:space="preserve"> </w:t>
      </w:r>
      <w:r w:rsidRPr="009D6E8E">
        <w:t>пациентов</w:t>
      </w:r>
      <w:r w:rsidRPr="00413C13">
        <w:t xml:space="preserve"> </w:t>
      </w:r>
      <w:r w:rsidRPr="009D6E8E">
        <w:t>с</w:t>
      </w:r>
      <w:r w:rsidRPr="00413C13">
        <w:t xml:space="preserve"> </w:t>
      </w:r>
      <w:r w:rsidRPr="009D6E8E">
        <w:t>сепсисом</w:t>
      </w:r>
      <w:r w:rsidR="00413C13">
        <w:t xml:space="preserve">. </w:t>
      </w:r>
      <w:r w:rsidRPr="009D6E8E">
        <w:t>Недавний</w:t>
      </w:r>
      <w:r w:rsidRPr="00413C13">
        <w:t xml:space="preserve"> </w:t>
      </w:r>
      <w:proofErr w:type="spellStart"/>
      <w:r w:rsidRPr="009D6E8E">
        <w:t>Кокрейновский</w:t>
      </w:r>
      <w:proofErr w:type="spellEnd"/>
      <w:r w:rsidRPr="00413C13">
        <w:t xml:space="preserve"> </w:t>
      </w:r>
      <w:r w:rsidRPr="009D6E8E">
        <w:t>обзор</w:t>
      </w:r>
      <w:r w:rsidRPr="00413C13">
        <w:t xml:space="preserve"> </w:t>
      </w:r>
      <w:r w:rsidRPr="009D6E8E">
        <w:t>выявил</w:t>
      </w:r>
      <w:r w:rsidRPr="00413C13">
        <w:t xml:space="preserve"> </w:t>
      </w:r>
      <w:r w:rsidRPr="009D6E8E">
        <w:t>низкое</w:t>
      </w:r>
      <w:r w:rsidRPr="00413C13">
        <w:t xml:space="preserve"> </w:t>
      </w:r>
      <w:r w:rsidRPr="009D6E8E">
        <w:t>качество</w:t>
      </w:r>
      <w:r w:rsidRPr="00413C13">
        <w:t xml:space="preserve"> </w:t>
      </w:r>
      <w:r w:rsidRPr="009D6E8E">
        <w:t>доказательств</w:t>
      </w:r>
      <w:r w:rsidRPr="00413C13">
        <w:t xml:space="preserve"> </w:t>
      </w:r>
      <w:r w:rsidRPr="00E020B8">
        <w:t>HVHF</w:t>
      </w:r>
      <w:r w:rsidRPr="00413C13">
        <w:t xml:space="preserve"> </w:t>
      </w:r>
      <w:r w:rsidRPr="009D6E8E">
        <w:t>при</w:t>
      </w:r>
      <w:r w:rsidRPr="00413C13">
        <w:t xml:space="preserve"> </w:t>
      </w:r>
      <w:r w:rsidRPr="009D6E8E">
        <w:t>лечении</w:t>
      </w:r>
      <w:r w:rsidRPr="00413C13">
        <w:t xml:space="preserve"> </w:t>
      </w:r>
      <w:r w:rsidRPr="009D6E8E">
        <w:t>тяжелобольных</w:t>
      </w:r>
      <w:r w:rsidRPr="00413C13">
        <w:t xml:space="preserve"> </w:t>
      </w:r>
      <w:r w:rsidRPr="009D6E8E">
        <w:t>пациентов</w:t>
      </w:r>
      <w:r w:rsidRPr="00413C13">
        <w:t xml:space="preserve"> </w:t>
      </w:r>
      <w:r w:rsidRPr="009D6E8E">
        <w:t>с</w:t>
      </w:r>
      <w:r w:rsidRPr="00413C13">
        <w:t xml:space="preserve"> </w:t>
      </w:r>
      <w:r w:rsidRPr="009D6E8E">
        <w:t>сепсисом</w:t>
      </w:r>
      <w:r w:rsidRPr="00413C13">
        <w:t xml:space="preserve"> </w:t>
      </w:r>
      <w:r w:rsidRPr="009D6E8E">
        <w:t>и</w:t>
      </w:r>
      <w:r w:rsidRPr="00413C13">
        <w:t xml:space="preserve"> </w:t>
      </w:r>
      <w:r w:rsidRPr="009D6E8E">
        <w:t>различными</w:t>
      </w:r>
      <w:r w:rsidRPr="00413C13">
        <w:t xml:space="preserve"> </w:t>
      </w:r>
      <w:r w:rsidRPr="009D6E8E">
        <w:t>патологиями</w:t>
      </w:r>
      <w:r w:rsidRPr="00413C13">
        <w:t xml:space="preserve"> </w:t>
      </w:r>
      <w:r w:rsidRPr="009D6E8E">
        <w:t>предположил</w:t>
      </w:r>
      <w:r w:rsidRPr="00413C13">
        <w:t xml:space="preserve">, </w:t>
      </w:r>
      <w:r w:rsidRPr="009D6E8E">
        <w:t>что</w:t>
      </w:r>
      <w:r w:rsidRPr="00413C13">
        <w:t xml:space="preserve"> </w:t>
      </w:r>
      <w:r w:rsidRPr="009D6E8E">
        <w:t>требуется</w:t>
      </w:r>
      <w:r w:rsidRPr="00413C13">
        <w:t xml:space="preserve"> </w:t>
      </w:r>
      <w:r w:rsidRPr="009D6E8E">
        <w:t>больше</w:t>
      </w:r>
      <w:r w:rsidRPr="00413C13">
        <w:t xml:space="preserve"> </w:t>
      </w:r>
      <w:r w:rsidRPr="009D6E8E">
        <w:t>многоцентровых</w:t>
      </w:r>
      <w:r w:rsidRPr="00413C13">
        <w:t xml:space="preserve"> </w:t>
      </w:r>
      <w:r w:rsidRPr="009D6E8E">
        <w:t>РКИ</w:t>
      </w:r>
      <w:r w:rsidRPr="00413C13">
        <w:t xml:space="preserve">, </w:t>
      </w:r>
      <w:r w:rsidRPr="009D6E8E">
        <w:t>прежде</w:t>
      </w:r>
      <w:r w:rsidRPr="00413C13">
        <w:t xml:space="preserve"> </w:t>
      </w:r>
      <w:r w:rsidRPr="009D6E8E">
        <w:t>чем</w:t>
      </w:r>
      <w:r w:rsidRPr="00413C13">
        <w:t xml:space="preserve"> </w:t>
      </w:r>
      <w:r w:rsidRPr="009D6E8E">
        <w:t>эти</w:t>
      </w:r>
      <w:r w:rsidRPr="00413C13">
        <w:t xml:space="preserve"> </w:t>
      </w:r>
      <w:r w:rsidRPr="009D6E8E">
        <w:t>методы</w:t>
      </w:r>
      <w:r w:rsidRPr="00413C13">
        <w:t xml:space="preserve"> </w:t>
      </w:r>
      <w:r w:rsidRPr="009D6E8E">
        <w:t>лечения</w:t>
      </w:r>
      <w:r w:rsidRPr="00413C13">
        <w:t xml:space="preserve"> </w:t>
      </w:r>
      <w:r w:rsidRPr="009D6E8E">
        <w:t>могут</w:t>
      </w:r>
      <w:r w:rsidRPr="00413C13">
        <w:t xml:space="preserve"> </w:t>
      </w:r>
      <w:r w:rsidRPr="009D6E8E">
        <w:t>быть</w:t>
      </w:r>
      <w:r w:rsidRPr="00413C13">
        <w:t xml:space="preserve"> </w:t>
      </w:r>
      <w:r w:rsidRPr="009D6E8E">
        <w:t>рекомендованы</w:t>
      </w:r>
      <w:r w:rsidRPr="00413C13">
        <w:t xml:space="preserve"> </w:t>
      </w:r>
      <w:r w:rsidRPr="009D6E8E">
        <w:t>для</w:t>
      </w:r>
      <w:r w:rsidRPr="00413C13">
        <w:t xml:space="preserve"> </w:t>
      </w:r>
      <w:r w:rsidRPr="009D6E8E">
        <w:t>рутинного</w:t>
      </w:r>
      <w:r w:rsidRPr="00413C13">
        <w:t xml:space="preserve"> </w:t>
      </w:r>
      <w:r w:rsidRPr="009D6E8E">
        <w:t>применения</w:t>
      </w:r>
      <w:r w:rsidR="00607366">
        <w:t xml:space="preserve"> </w:t>
      </w:r>
      <w:r w:rsidR="001B3D88" w:rsidRPr="001B3D88">
        <w:t>[</w:t>
      </w:r>
      <w:r w:rsidR="00BF61EC">
        <w:t>46-5</w:t>
      </w:r>
      <w:r w:rsidR="00A9498E">
        <w:t>1</w:t>
      </w:r>
      <w:r w:rsidR="001B3D88" w:rsidRPr="001B3D88">
        <w:t>]</w:t>
      </w:r>
      <w:r w:rsidR="00413C13">
        <w:t>.</w:t>
      </w:r>
    </w:p>
    <w:p w:rsidR="00FB592F" w:rsidRPr="00413C13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Современные исследовательские усилия были сосредоточены почти </w:t>
      </w:r>
      <w:r w:rsidR="00413C13">
        <w:t>и</w:t>
      </w:r>
      <w:r w:rsidRPr="009D6E8E">
        <w:t xml:space="preserve">сключительно на использовании биосовместимых адсорбционных </w:t>
      </w:r>
      <w:proofErr w:type="spellStart"/>
      <w:r w:rsidRPr="009D6E8E">
        <w:t>гемофильтров</w:t>
      </w:r>
      <w:proofErr w:type="spellEnd"/>
      <w:r w:rsidRPr="009D6E8E">
        <w:t>, которые удаляют молекулы, такие как цитокины, из кровотока на основе их физических свойств. Пористые полимерные шарики разных размеров и с разными боковыми цепями, например, могут быть использованы для создания адсорбционных колонок для извлечения частиц в определенном диапазоне молекулярных масс</w:t>
      </w:r>
      <w:r w:rsidR="00413C13">
        <w:t>.</w:t>
      </w:r>
      <w:r w:rsidRPr="009D6E8E">
        <w:t xml:space="preserve"> Физическая модификация размера шариков и химическая модификация молекулярных боковых цепей позволяют</w:t>
      </w:r>
      <w:r w:rsidR="00413C13">
        <w:t xml:space="preserve"> </w:t>
      </w:r>
      <w:r w:rsidRPr="009D6E8E">
        <w:t xml:space="preserve">нацеливаться на цитокины, такие как бактериальные эндотоксины и </w:t>
      </w:r>
      <w:proofErr w:type="spellStart"/>
      <w:r w:rsidRPr="009D6E8E">
        <w:t>липополисахариды</w:t>
      </w:r>
      <w:proofErr w:type="spellEnd"/>
      <w:r w:rsidR="004D278C">
        <w:t xml:space="preserve"> </w:t>
      </w:r>
      <w:r w:rsidR="001B3D88" w:rsidRPr="001B3D88">
        <w:t>[</w:t>
      </w:r>
      <w:r w:rsidR="004D278C">
        <w:t>52-54</w:t>
      </w:r>
      <w:r w:rsidR="001B3D88" w:rsidRPr="001B3D88">
        <w:t>]</w:t>
      </w:r>
      <w:r w:rsidR="00413C13">
        <w:t>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В последние годы методы экстракорпоральной </w:t>
      </w:r>
      <w:proofErr w:type="spellStart"/>
      <w:r w:rsidRPr="009D6E8E">
        <w:t>гемадсорбции</w:t>
      </w:r>
      <w:proofErr w:type="spellEnd"/>
      <w:r w:rsidRPr="009D6E8E">
        <w:t xml:space="preserve"> (ГА) с</w:t>
      </w:r>
      <w:r w:rsidR="0016340B">
        <w:t xml:space="preserve"> </w:t>
      </w:r>
      <w:r w:rsidRPr="009D6E8E">
        <w:t>использованием специальных картриджей, содержащих биосовместимые сорбенты, способные адсорбировать про- и противовоспалительные цитокины, миоглобин, билирубин и различные лекарственные средства, все чаще исполь</w:t>
      </w:r>
      <w:r w:rsidR="00545540">
        <w:t>зуются при различных патологиях</w:t>
      </w:r>
      <w:r w:rsidR="00D44F78">
        <w:t xml:space="preserve"> </w:t>
      </w:r>
      <w:r w:rsidR="001B3D88" w:rsidRPr="001B3D88">
        <w:t>[</w:t>
      </w:r>
      <w:r w:rsidR="00D44F78">
        <w:t>55</w:t>
      </w:r>
      <w:r w:rsidR="001B3D88" w:rsidRPr="001B3D88">
        <w:t>]</w:t>
      </w:r>
      <w:r w:rsidR="00545540">
        <w:t>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На сегодняшний день имеется достаточное количество адсорбирующих колонок. В данном литературном обзоре</w:t>
      </w:r>
      <w:r w:rsidR="00933203">
        <w:t xml:space="preserve"> будут рассмотрены наиболее эффективные и часто используемые по данным зарубежных источников колонки</w:t>
      </w:r>
      <w:r w:rsidRPr="009D6E8E">
        <w:t xml:space="preserve"> </w:t>
      </w:r>
      <w:proofErr w:type="spellStart"/>
      <w:r w:rsidRPr="00E020B8">
        <w:t>Cytosorb</w:t>
      </w:r>
      <w:proofErr w:type="spellEnd"/>
      <w:r w:rsidRPr="009D6E8E">
        <w:t xml:space="preserve"> и </w:t>
      </w:r>
      <w:proofErr w:type="spellStart"/>
      <w:r w:rsidRPr="00E020B8">
        <w:t>Jafron</w:t>
      </w:r>
      <w:proofErr w:type="spellEnd"/>
      <w:r w:rsidRPr="009D6E8E">
        <w:t>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proofErr w:type="spellStart"/>
      <w:r w:rsidRPr="009D6E8E">
        <w:t>CytoSorb</w:t>
      </w:r>
      <w:proofErr w:type="spellEnd"/>
      <w:r w:rsidRPr="009D6E8E">
        <w:t xml:space="preserve"> ® (Корпорация </w:t>
      </w:r>
      <w:proofErr w:type="spellStart"/>
      <w:r w:rsidRPr="009D6E8E">
        <w:t>цитосорбентов</w:t>
      </w:r>
      <w:proofErr w:type="spellEnd"/>
      <w:r w:rsidRPr="009D6E8E">
        <w:t xml:space="preserve">, </w:t>
      </w:r>
      <w:proofErr w:type="spellStart"/>
      <w:r w:rsidRPr="009D6E8E">
        <w:t>Монмут</w:t>
      </w:r>
      <w:proofErr w:type="spellEnd"/>
      <w:r w:rsidRPr="009D6E8E">
        <w:t xml:space="preserve"> </w:t>
      </w:r>
      <w:proofErr w:type="spellStart"/>
      <w:r w:rsidRPr="009D6E8E">
        <w:t>Джанкшн</w:t>
      </w:r>
      <w:proofErr w:type="spellEnd"/>
      <w:r w:rsidRPr="009D6E8E">
        <w:t xml:space="preserve">, Нью-Джерси, США) </w:t>
      </w:r>
      <w:r w:rsidR="001B3D88" w:rsidRPr="009D6E8E">
        <w:t>— это</w:t>
      </w:r>
      <w:r w:rsidRPr="009D6E8E">
        <w:t xml:space="preserve"> недавно разработанное, коммерчески доступное устройство для </w:t>
      </w:r>
      <w:proofErr w:type="spellStart"/>
      <w:r w:rsidRPr="009D6E8E">
        <w:t>гемоадсорбции</w:t>
      </w:r>
      <w:proofErr w:type="spellEnd"/>
      <w:r w:rsidRPr="009D6E8E">
        <w:t xml:space="preserve">, которое использует экстракорпоральную очистку крови для снижения сывороточного уровня как </w:t>
      </w:r>
      <w:proofErr w:type="gramStart"/>
      <w:r w:rsidRPr="009D6E8E">
        <w:t>про-,</w:t>
      </w:r>
      <w:proofErr w:type="gramEnd"/>
      <w:r w:rsidRPr="009D6E8E">
        <w:t xml:space="preserve"> так и противовоспалительных цитокинов. Хотя он и не предназначен специально для лечения сепсиса, в настоящее время он продается для борьбы с этим заболеванием среди ряда других. В частности, сообщается, что </w:t>
      </w:r>
      <w:proofErr w:type="spellStart"/>
      <w:r w:rsidR="00545540" w:rsidRPr="009D6E8E">
        <w:t>CytoSorb</w:t>
      </w:r>
      <w:proofErr w:type="spellEnd"/>
      <w:r w:rsidRPr="009D6E8E">
        <w:t xml:space="preserve"> работает наиболее эффективно, когда лечение начинается в течение 24 ч после диагностированного сепсиса. Он предназначен для снижения системного </w:t>
      </w:r>
      <w:proofErr w:type="spellStart"/>
      <w:r w:rsidRPr="009D6E8E">
        <w:t>цитокинового</w:t>
      </w:r>
      <w:proofErr w:type="spellEnd"/>
      <w:r w:rsidRPr="009D6E8E">
        <w:t xml:space="preserve"> бремени при генерализованных воспалительных состояниях до “нормального” уровня. В результате предполагается, что последует стабилизация гемодинамики и метаболизма</w:t>
      </w:r>
      <w:r w:rsidR="007A6652">
        <w:t xml:space="preserve"> (56)</w:t>
      </w:r>
      <w:r w:rsidRPr="009D6E8E">
        <w:t xml:space="preserve">. </w:t>
      </w:r>
    </w:p>
    <w:p w:rsidR="002E1AB2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proofErr w:type="spellStart"/>
      <w:r w:rsidRPr="009D6E8E">
        <w:t>Jafron</w:t>
      </w:r>
      <w:proofErr w:type="spellEnd"/>
      <w:r w:rsidRPr="009D6E8E">
        <w:t xml:space="preserve"> </w:t>
      </w:r>
      <w:proofErr w:type="spellStart"/>
      <w:r w:rsidRPr="009D6E8E">
        <w:t>Biomedical</w:t>
      </w:r>
      <w:proofErr w:type="spellEnd"/>
      <w:r w:rsidRPr="009D6E8E">
        <w:t xml:space="preserve"> </w:t>
      </w:r>
      <w:proofErr w:type="spellStart"/>
      <w:r w:rsidRPr="009D6E8E">
        <w:t>Co</w:t>
      </w:r>
      <w:proofErr w:type="spellEnd"/>
      <w:r w:rsidRPr="009D6E8E">
        <w:t xml:space="preserve"> , </w:t>
      </w:r>
      <w:proofErr w:type="spellStart"/>
      <w:r w:rsidRPr="009D6E8E">
        <w:t>Ltd</w:t>
      </w:r>
      <w:proofErr w:type="spellEnd"/>
      <w:r w:rsidRPr="009D6E8E">
        <w:t xml:space="preserve"> (Китай), производит одноразовые </w:t>
      </w:r>
      <w:proofErr w:type="spellStart"/>
      <w:r w:rsidRPr="009D6E8E">
        <w:t>гемоперфузионные</w:t>
      </w:r>
      <w:proofErr w:type="spellEnd"/>
      <w:r w:rsidRPr="009D6E8E">
        <w:t xml:space="preserve"> карт</w:t>
      </w:r>
      <w:r w:rsidR="00545540">
        <w:t xml:space="preserve">риджи </w:t>
      </w:r>
      <w:proofErr w:type="spellStart"/>
      <w:r w:rsidR="00545540">
        <w:t>cерии</w:t>
      </w:r>
      <w:proofErr w:type="spellEnd"/>
      <w:r w:rsidR="00545540">
        <w:t xml:space="preserve"> «HA» предназначены: </w:t>
      </w:r>
      <w:r w:rsidR="00933203">
        <w:t>НА 130 -</w:t>
      </w:r>
      <w:r w:rsidRPr="009D6E8E">
        <w:t xml:space="preserve"> профилактика и лечение осложнений </w:t>
      </w:r>
      <w:r w:rsidRPr="009D6E8E">
        <w:lastRenderedPageBreak/>
        <w:t>гемодиализа (артериальная гипертензия, профилактика амилоидных накоплений, кожный зу</w:t>
      </w:r>
      <w:r w:rsidR="00545540">
        <w:t xml:space="preserve">д, остеопороз, кахексия и др.); </w:t>
      </w:r>
      <w:r w:rsidR="00933203">
        <w:t>НА 230 -</w:t>
      </w:r>
      <w:r w:rsidRPr="009D6E8E">
        <w:t xml:space="preserve"> лечение острых и хронических отравлений в бытовых (лекарственными препаратами, токсическими и неизвестными веществами) и производственных условиях;</w:t>
      </w:r>
      <w:r w:rsidR="00545540">
        <w:t xml:space="preserve"> </w:t>
      </w:r>
      <w:r w:rsidR="00933203">
        <w:t>НА 280 -</w:t>
      </w:r>
      <w:r w:rsidRPr="009D6E8E">
        <w:t xml:space="preserve"> лечение аутоиммунных заболеваний (ревматоидный артрит, системная красная волчанка, болезнь </w:t>
      </w:r>
      <w:proofErr w:type="spellStart"/>
      <w:r w:rsidRPr="009D6E8E">
        <w:t>Бехчета</w:t>
      </w:r>
      <w:proofErr w:type="spellEnd"/>
      <w:r w:rsidRPr="009D6E8E">
        <w:t xml:space="preserve"> и др.), системных васкулитов;</w:t>
      </w:r>
      <w:r w:rsidR="00545540">
        <w:t xml:space="preserve"> </w:t>
      </w:r>
      <w:r w:rsidR="00933203">
        <w:t>НА 330 -</w:t>
      </w:r>
      <w:r w:rsidRPr="009D6E8E">
        <w:t xml:space="preserve"> лечение тяжелых инфекционных заболеваний, сепсиса, синдрома системного воспалительного ответа;</w:t>
      </w:r>
      <w:r w:rsidR="00545540">
        <w:t xml:space="preserve"> </w:t>
      </w:r>
      <w:r w:rsidR="00933203">
        <w:t>НА 330-II -</w:t>
      </w:r>
      <w:r w:rsidRPr="009D6E8E">
        <w:t xml:space="preserve"> лечение заболеваний печени (острый гепатит, цирроз печени, </w:t>
      </w:r>
      <w:proofErr w:type="spellStart"/>
      <w:r w:rsidRPr="009D6E8E">
        <w:t>гипербилирубинемия</w:t>
      </w:r>
      <w:proofErr w:type="spellEnd"/>
      <w:r w:rsidRPr="009D6E8E">
        <w:t xml:space="preserve">, </w:t>
      </w:r>
      <w:proofErr w:type="spellStart"/>
      <w:r w:rsidRPr="009D6E8E">
        <w:t>гипераммониемия</w:t>
      </w:r>
      <w:proofErr w:type="spellEnd"/>
      <w:r w:rsidRPr="009D6E8E">
        <w:t>).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Одноразовые картриджи </w:t>
      </w:r>
      <w:proofErr w:type="spellStart"/>
      <w:r w:rsidRPr="009D6E8E">
        <w:t>Jafron</w:t>
      </w:r>
      <w:proofErr w:type="spellEnd"/>
      <w:r w:rsidRPr="009D6E8E">
        <w:t xml:space="preserve"> запо</w:t>
      </w:r>
      <w:r w:rsidR="00933203">
        <w:t>лнены адсорбирующим материалом -</w:t>
      </w:r>
      <w:r w:rsidRPr="009D6E8E">
        <w:t xml:space="preserve"> сополимером стирола и дивинилбензола. Адсорбирующий материал разных моделей картриджей серии «НА» имеет разную пористость гранул. За счет этого, а также гидрофобного и ионного взаимодействия, происходит удалени</w:t>
      </w:r>
      <w:r w:rsidR="00933203">
        <w:t>е из кровотока целевых молекул -</w:t>
      </w:r>
      <w:r w:rsidRPr="009D6E8E">
        <w:t xml:space="preserve"> токсинов, цитокинов, билирубина и других. </w:t>
      </w:r>
    </w:p>
    <w:p w:rsidR="00FB592F" w:rsidRPr="00E020B8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E020B8">
        <w:t xml:space="preserve">Показания к раннему применению 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Решающим значением является своевременность и обоснованность начала экстракорпоральных процедур. Максимального эффекта можно достичь, если экстракорпоральное лечение выполняется в ранние сроки появления клинической и лабораторной манифестации синдрома «</w:t>
      </w:r>
      <w:proofErr w:type="spellStart"/>
      <w:r w:rsidRPr="009D6E8E">
        <w:t>цитокинового</w:t>
      </w:r>
      <w:proofErr w:type="spellEnd"/>
      <w:r w:rsidRPr="009D6E8E">
        <w:t xml:space="preserve"> шторма» и СПОН.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К внепочечным показаниям для применения заместительной почечной терапии, особенно постоянной или непрерывной, можно отнести: поддержание терморегуляции, коррекция водно-электролитного и кислотно-щелочного равновесия при </w:t>
      </w:r>
      <w:proofErr w:type="spellStart"/>
      <w:r w:rsidRPr="009D6E8E">
        <w:t>гипергидратации</w:t>
      </w:r>
      <w:proofErr w:type="spellEnd"/>
      <w:r w:rsidRPr="009D6E8E">
        <w:t xml:space="preserve">, правожелудочковая недостаточность, острый респираторный дистресс-синдром при отсутствии эффекта от консервативной терапии. </w:t>
      </w:r>
    </w:p>
    <w:p w:rsidR="00591721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Кроме того, показанием к срочному началу экстракорпорального лечения являются: клинические признаки прогрессирующе</w:t>
      </w:r>
      <w:r w:rsidR="002E1AB2">
        <w:t xml:space="preserve">й дыхательной недостаточности; </w:t>
      </w:r>
      <w:r w:rsidRPr="009D6E8E">
        <w:t xml:space="preserve">признаки тяжелого течения </w:t>
      </w:r>
      <w:proofErr w:type="spellStart"/>
      <w:r w:rsidRPr="009D6E8E">
        <w:t>коронавирусной</w:t>
      </w:r>
      <w:proofErr w:type="spellEnd"/>
      <w:r w:rsidRPr="009D6E8E">
        <w:t xml:space="preserve"> инфекции (частота дыхания ≥ 30 в мин и/или сатурация кислорода кровью ≤ 93% и/или индекс PО</w:t>
      </w:r>
      <w:r w:rsidRPr="00E020B8">
        <w:t>2</w:t>
      </w:r>
      <w:r w:rsidRPr="009D6E8E">
        <w:t>/FiO</w:t>
      </w:r>
      <w:r w:rsidRPr="00E020B8">
        <w:t>2</w:t>
      </w:r>
      <w:r w:rsidRPr="009D6E8E">
        <w:t xml:space="preserve"> ≤ 200 мм </w:t>
      </w:r>
      <w:proofErr w:type="spellStart"/>
      <w:r w:rsidRPr="009D6E8E">
        <w:t>рт</w:t>
      </w:r>
      <w:proofErr w:type="spellEnd"/>
      <w:r w:rsidRPr="009D6E8E">
        <w:t xml:space="preserve"> </w:t>
      </w:r>
      <w:proofErr w:type="spellStart"/>
      <w:r w:rsidRPr="009D6E8E">
        <w:t>ст</w:t>
      </w:r>
      <w:proofErr w:type="spellEnd"/>
      <w:r w:rsidRPr="009D6E8E">
        <w:t>; выявление прогрессирования поражения легких с использованием одного из методов визуализации ≥10% в сутки; прогрессивное повышение уровня маркеров воспаления (CRB, IL-6 или</w:t>
      </w:r>
      <w:r w:rsidR="002E1AB2">
        <w:t xml:space="preserve"> др.)</w:t>
      </w:r>
      <w:r w:rsidR="00803744">
        <w:t xml:space="preserve"> </w:t>
      </w:r>
      <w:r w:rsidR="0072076D" w:rsidRPr="005A1BC9">
        <w:t>[</w:t>
      </w:r>
      <w:r w:rsidR="00803744">
        <w:t>57,58</w:t>
      </w:r>
      <w:r w:rsidR="0072076D" w:rsidRPr="005A1BC9">
        <w:t>]</w:t>
      </w:r>
      <w:r w:rsidR="002E1AB2">
        <w:t>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Активация воспаления происходит физиологически из-за различных триггеров и, если ее не контролировать, может привести к буйной, подавляющей воспалительной реакции. Этот процесс подпитывается высвобождением эндогенных медиаторов воспаления, которые могут привести к с</w:t>
      </w:r>
      <w:r w:rsidR="00586D53">
        <w:t>истемной воспалительной реакции</w:t>
      </w:r>
      <w:r w:rsidR="00803744">
        <w:t xml:space="preserve"> </w:t>
      </w:r>
      <w:r w:rsidR="0072076D" w:rsidRPr="0072076D">
        <w:t>[</w:t>
      </w:r>
      <w:r w:rsidR="00803744">
        <w:t>59</w:t>
      </w:r>
      <w:r w:rsidR="0072076D" w:rsidRPr="0072076D">
        <w:t>]</w:t>
      </w:r>
      <w:r w:rsidR="00586D53">
        <w:t xml:space="preserve">. </w:t>
      </w:r>
      <w:r w:rsidRPr="009D6E8E">
        <w:lastRenderedPageBreak/>
        <w:t>Чрезмерная системная воспалительная реакция может иметь пагубные последствия и привести к повреждению и отказу органов.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Хорошо известно, что использование ИК вызывает системную воспалительную реакцию. Эта реакция вызвана как внешними, так и внутренними факторами. Контактная активация в экстракорпоральном контуре и </w:t>
      </w:r>
      <w:proofErr w:type="spellStart"/>
      <w:r w:rsidRPr="009D6E8E">
        <w:t>эндотоксемия</w:t>
      </w:r>
      <w:proofErr w:type="spellEnd"/>
      <w:r w:rsidRPr="009D6E8E">
        <w:t xml:space="preserve"> представляют собой внешние факторы, тогда как повреждение тканей и активация эндотелиальных клеток относятся к числу внутренних факторов. Чрезмерный воспалительный иммунны</w:t>
      </w:r>
      <w:r w:rsidR="00586D53">
        <w:t>й ответ может развиться не тольк</w:t>
      </w:r>
      <w:r w:rsidRPr="009D6E8E">
        <w:t xml:space="preserve">о </w:t>
      </w:r>
      <w:r w:rsidR="00586D53" w:rsidRPr="009D6E8E">
        <w:t>вследствие</w:t>
      </w:r>
      <w:r w:rsidRPr="009D6E8E">
        <w:t xml:space="preserve"> сепсиса, отравления, но и в связи с агрессией хирургического вмешательства, </w:t>
      </w:r>
      <w:r w:rsidR="00586D53" w:rsidRPr="009D6E8E">
        <w:t>искусственного</w:t>
      </w:r>
      <w:r w:rsidRPr="009D6E8E">
        <w:t xml:space="preserve"> кровообращения, гипотермии и циркуляторного ареста. Поврежденные ткани реагируют воспалительной реакцией, чтобы бороться с причиной травмы. Множество факторов способствуют системной воспалительной реакции. Силы сдвига от роликовых насосов, переохлаждение и активация контакта искусственными поверхностями в контуре ИК представляют собой сопутствующие факторы. Воспалительные реакции генерируются, включая каскады комплемента, свертывания, </w:t>
      </w:r>
      <w:proofErr w:type="spellStart"/>
      <w:r w:rsidRPr="009D6E8E">
        <w:t>фибринолитиков</w:t>
      </w:r>
      <w:proofErr w:type="spellEnd"/>
      <w:r w:rsidRPr="009D6E8E">
        <w:t xml:space="preserve"> и </w:t>
      </w:r>
      <w:proofErr w:type="spellStart"/>
      <w:r w:rsidRPr="009D6E8E">
        <w:t>калликреина</w:t>
      </w:r>
      <w:proofErr w:type="spellEnd"/>
      <w:r w:rsidRPr="009D6E8E">
        <w:t xml:space="preserve">, после воздействия крови на искусственные поверхности с лейкоцитозом и нарушением функции тромбоцитов. Эти реакции могут быть физиологической, временной реакцией в неосложненных случаях, но системная воспалительная реакция может повториться, и послеоперационное течение может быть осложнено дисфункцией </w:t>
      </w:r>
      <w:r w:rsidR="001B3D88" w:rsidRPr="009D6E8E">
        <w:t>органов.</w:t>
      </w:r>
      <w:r w:rsidRPr="009D6E8E">
        <w:t xml:space="preserve"> Чрезмерные системные воспалительные реакции, связанные с проведением ИК также известны как “</w:t>
      </w:r>
      <w:proofErr w:type="spellStart"/>
      <w:r w:rsidRPr="009D6E8E">
        <w:t>постперфузионный</w:t>
      </w:r>
      <w:proofErr w:type="spellEnd"/>
      <w:r w:rsidRPr="009D6E8E">
        <w:t>” или “</w:t>
      </w:r>
      <w:proofErr w:type="spellStart"/>
      <w:r w:rsidRPr="009D6E8E">
        <w:t>постнасосный</w:t>
      </w:r>
      <w:proofErr w:type="spellEnd"/>
      <w:r w:rsidRPr="009D6E8E">
        <w:t xml:space="preserve">” синдром. В результате этих процессов повышается проницаемость капилляров, накапливается интерстициальная жидкость и нарушается работа органов. Цитокины рассматриваются как важные медиаторы в системной воспалительной реакции на ИК. Важными </w:t>
      </w:r>
      <w:proofErr w:type="spellStart"/>
      <w:r w:rsidRPr="009D6E8E">
        <w:t>провоспалительными</w:t>
      </w:r>
      <w:proofErr w:type="spellEnd"/>
      <w:r w:rsidRPr="009D6E8E">
        <w:t xml:space="preserve"> цитокинами в этом контексте являются интерлейкин (IL)-1, фактор некроза опухоли (TNF), IL-6 и IL-8, которые обнаруживаются сразу после операции в периферической крови. Одновременно может наблюдаться высвобождение противовоспалительных цитокинов (например, IL-10), и балансирование нарушенного воспалительного гомеостаза с повышенным уровнем </w:t>
      </w:r>
      <w:proofErr w:type="spellStart"/>
      <w:r w:rsidRPr="009D6E8E">
        <w:t>провоспалительных</w:t>
      </w:r>
      <w:proofErr w:type="spellEnd"/>
      <w:r w:rsidRPr="009D6E8E">
        <w:t xml:space="preserve"> и противовоспалительных медиаторов</w:t>
      </w:r>
      <w:r w:rsidR="00586D53">
        <w:t xml:space="preserve"> важно для поддержания физиологии. </w:t>
      </w:r>
      <w:r w:rsidRPr="009D6E8E">
        <w:t xml:space="preserve">Системная воспалительная реакция, связанная с ИК, представляет собой непредсказуемый, значительный фактор риска заболеваемости и </w:t>
      </w:r>
      <w:r w:rsidR="001B3D88" w:rsidRPr="009D6E8E">
        <w:t>смертности</w:t>
      </w:r>
      <w:r w:rsidR="001B3D88">
        <w:t xml:space="preserve"> </w:t>
      </w:r>
      <w:r w:rsidR="001B3D88" w:rsidRPr="001B3D88">
        <w:t>[</w:t>
      </w:r>
      <w:r w:rsidR="003A1F11">
        <w:t>60-63</w:t>
      </w:r>
      <w:r w:rsidR="001B3D88" w:rsidRPr="001B3D88">
        <w:t>]</w:t>
      </w:r>
      <w:r w:rsidRPr="009D6E8E">
        <w:t>.</w:t>
      </w:r>
    </w:p>
    <w:p w:rsidR="00FB592F" w:rsidRPr="00D23F0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Реакция хозяина </w:t>
      </w:r>
      <w:r w:rsidR="00006061" w:rsidRPr="009D6E8E">
        <w:t>— это</w:t>
      </w:r>
      <w:r w:rsidRPr="009D6E8E">
        <w:t xml:space="preserve"> не только мгновенный локальный процесс, в котором особенно задействованы лейкоциты и эндотелиальные клетки</w:t>
      </w:r>
      <w:r w:rsidR="00992CD3">
        <w:t>.</w:t>
      </w:r>
      <w:r w:rsidRPr="009D6E8E">
        <w:t xml:space="preserve"> В целом, инфекции могут провоцировать повреждение не только вследствие вирулентности патогена. Молекулярные паттерны, связанные с врожденной иммунной системой, такие как </w:t>
      </w:r>
      <w:r w:rsidRPr="009D6E8E">
        <w:lastRenderedPageBreak/>
        <w:t>молекулярные паттерны, связанные с патогенами или повреждениями (</w:t>
      </w:r>
      <w:proofErr w:type="spellStart"/>
      <w:r w:rsidRPr="009D6E8E">
        <w:t>PAMPs</w:t>
      </w:r>
      <w:proofErr w:type="spellEnd"/>
      <w:r w:rsidRPr="009D6E8E">
        <w:t xml:space="preserve"> / </w:t>
      </w:r>
      <w:proofErr w:type="spellStart"/>
      <w:r w:rsidRPr="009D6E8E">
        <w:t>DAMPs</w:t>
      </w:r>
      <w:proofErr w:type="spellEnd"/>
      <w:r w:rsidRPr="009D6E8E">
        <w:t xml:space="preserve">), могут запускать различные пути, выходящие за рамки цели защиты от микробов или </w:t>
      </w:r>
      <w:proofErr w:type="spellStart"/>
      <w:r w:rsidRPr="009D6E8E">
        <w:t>ремоделирования</w:t>
      </w:r>
      <w:proofErr w:type="spellEnd"/>
      <w:r w:rsidRPr="009D6E8E">
        <w:t xml:space="preserve"> тканей</w:t>
      </w:r>
      <w:r w:rsidR="00992CD3">
        <w:t>.</w:t>
      </w:r>
      <w:r w:rsidRPr="009D6E8E">
        <w:t xml:space="preserve"> Врожденная иммунная система активируется связыванием </w:t>
      </w:r>
      <w:proofErr w:type="spellStart"/>
      <w:r w:rsidRPr="00E020B8">
        <w:t>PAMPs</w:t>
      </w:r>
      <w:proofErr w:type="spellEnd"/>
      <w:r w:rsidRPr="009D6E8E">
        <w:t xml:space="preserve"> или </w:t>
      </w:r>
      <w:proofErr w:type="spellStart"/>
      <w:r w:rsidRPr="00E020B8">
        <w:t>DAMPs</w:t>
      </w:r>
      <w:proofErr w:type="spellEnd"/>
      <w:r w:rsidRPr="009D6E8E">
        <w:t xml:space="preserve"> с рецепторами распознавания образов (</w:t>
      </w:r>
      <w:r w:rsidRPr="00E020B8">
        <w:t>PRR</w:t>
      </w:r>
      <w:r w:rsidRPr="009D6E8E">
        <w:t>), что приводит к высвобождению воспалительных цитокинов. Цитокины относительно невелики по размеру и представляют собой заключительный этап клеточной сигнализации. В случае инфекции гены цитокинов активируются, и после борьбы с инфекцией эти гены возвращаются в свое нормальное состояние. Когда гены цитокинов остаются активированными, продукты переходят в состояние постоянно активированных клеток</w:t>
      </w:r>
      <w:r w:rsidR="00926F65">
        <w:t xml:space="preserve"> </w:t>
      </w:r>
      <w:r w:rsidR="001B3D88" w:rsidRPr="001B3D88">
        <w:t>[</w:t>
      </w:r>
      <w:r w:rsidR="00926F65">
        <w:t>64-66</w:t>
      </w:r>
      <w:r w:rsidR="001B3D88" w:rsidRPr="001B3D88">
        <w:t>]</w:t>
      </w:r>
      <w:r w:rsidR="00D23F0E">
        <w:t>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Высвобождение цитокинов вызывает выработку и повторное высвобождение цитокинов, что, в свою очередь, усугубляет повреждение клеток и </w:t>
      </w:r>
      <w:proofErr w:type="gramStart"/>
      <w:r w:rsidRPr="009D6E8E">
        <w:t>органов  и</w:t>
      </w:r>
      <w:proofErr w:type="gramEnd"/>
      <w:r w:rsidRPr="009D6E8E">
        <w:t xml:space="preserve"> может привести к исходящему порочному кругу, который также известен как “</w:t>
      </w:r>
      <w:proofErr w:type="spellStart"/>
      <w:r w:rsidRPr="009D6E8E">
        <w:t>цитокиновый</w:t>
      </w:r>
      <w:proofErr w:type="spellEnd"/>
      <w:r w:rsidRPr="009D6E8E">
        <w:t xml:space="preserve"> шторм”. Термин “</w:t>
      </w:r>
      <w:proofErr w:type="spellStart"/>
      <w:r w:rsidRPr="009D6E8E">
        <w:t>цитокиновый</w:t>
      </w:r>
      <w:proofErr w:type="spellEnd"/>
      <w:r w:rsidRPr="009D6E8E">
        <w:t xml:space="preserve"> шторм” впервые был использован для описания </w:t>
      </w:r>
      <w:proofErr w:type="spellStart"/>
      <w:r w:rsidRPr="009D6E8E">
        <w:t>дисрегулированной</w:t>
      </w:r>
      <w:proofErr w:type="spellEnd"/>
      <w:r w:rsidRPr="009D6E8E">
        <w:t xml:space="preserve"> продукции воспалительных цитокинов при быстром начале тяжелого острого заболевания "трансплантат против хозяина"</w:t>
      </w:r>
      <w:r w:rsidR="0048051C">
        <w:t xml:space="preserve"> </w:t>
      </w:r>
      <w:r w:rsidR="001B3D88" w:rsidRPr="001B3D88">
        <w:t>[</w:t>
      </w:r>
      <w:r w:rsidR="0048051C">
        <w:t>67</w:t>
      </w:r>
      <w:r w:rsidR="001B3D88" w:rsidRPr="001B3D88">
        <w:t>]</w:t>
      </w:r>
      <w:r w:rsidR="00FF118A">
        <w:t>.</w:t>
      </w:r>
      <w:r w:rsidRPr="009D6E8E">
        <w:t xml:space="preserve"> Подавляющая воспалительная реакция, вызванная цитокинами, может привести к различным нарушенным функциям органов, и поэтому подход к лечению этого явления в теории может иметь потенциал для смягчения нарушенной функции органа. До сих пор методы лечения с использованием методов конвективной или диффузионной элиминации не доказали, что они эффективно решают проблему </w:t>
      </w:r>
      <w:proofErr w:type="spellStart"/>
      <w:r w:rsidRPr="009D6E8E">
        <w:t>цитокинового</w:t>
      </w:r>
      <w:proofErr w:type="spellEnd"/>
      <w:r w:rsidRPr="009D6E8E">
        <w:t xml:space="preserve"> шторма и контролируют его. Таким образом, адсорбционный подход может предложить новый вариант борьбы с избыточным высвобождением цитокинов</w:t>
      </w:r>
      <w:r w:rsidR="0048051C">
        <w:t xml:space="preserve"> </w:t>
      </w:r>
      <w:r w:rsidR="001B3D88" w:rsidRPr="001B3D88">
        <w:t>[</w:t>
      </w:r>
      <w:r w:rsidR="0048051C">
        <w:t>68</w:t>
      </w:r>
      <w:r w:rsidR="001B3D88" w:rsidRPr="001B3D88">
        <w:t>]</w:t>
      </w:r>
      <w:r w:rsidRPr="009D6E8E">
        <w:t>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Модель, лежащая в основе методов очистки крови, состоит в “цитокинетической модели”: это означает увеличение градиента концентрации цитокинов из плазмы в инфицированную ткань путем удаления медиаторов воспаления из крови. За этим восстановлением градиентов цитокинов следует перемещение лейкоцитов в инфекционный очаг, что приводит к увеличению ме</w:t>
      </w:r>
      <w:r w:rsidR="00FF118A">
        <w:t>стного бактериального клиренса.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Предполагается, что </w:t>
      </w:r>
      <w:proofErr w:type="spellStart"/>
      <w:r w:rsidRPr="009D6E8E">
        <w:t>гемадсорбция</w:t>
      </w:r>
      <w:proofErr w:type="spellEnd"/>
      <w:r w:rsidRPr="009D6E8E">
        <w:t xml:space="preserve"> (устранение про и противовоспалительных цитокинов) уменьшает воспалительную реакцию, поскольку молекулы меньше 55 </w:t>
      </w:r>
      <w:proofErr w:type="spellStart"/>
      <w:r w:rsidRPr="009D6E8E">
        <w:t>кДа</w:t>
      </w:r>
      <w:proofErr w:type="spellEnd"/>
      <w:r w:rsidRPr="009D6E8E">
        <w:t xml:space="preserve">, такие как цитокины, адсорбируются в зависимости от их концентрации в плазме. Таким образом, адсорбер </w:t>
      </w:r>
      <w:proofErr w:type="spellStart"/>
      <w:r w:rsidRPr="009D6E8E">
        <w:t>Cytosorb</w:t>
      </w:r>
      <w:proofErr w:type="spellEnd"/>
      <w:r w:rsidRPr="009D6E8E">
        <w:t xml:space="preserve"> ® (</w:t>
      </w:r>
      <w:proofErr w:type="spellStart"/>
      <w:r w:rsidRPr="009D6E8E">
        <w:t>Cytosorbents</w:t>
      </w:r>
      <w:proofErr w:type="spellEnd"/>
      <w:r w:rsidRPr="009D6E8E">
        <w:t xml:space="preserve"> </w:t>
      </w:r>
      <w:proofErr w:type="spellStart"/>
      <w:r w:rsidRPr="009D6E8E">
        <w:t>Europe</w:t>
      </w:r>
      <w:proofErr w:type="spellEnd"/>
      <w:r w:rsidRPr="009D6E8E">
        <w:t xml:space="preserve">, </w:t>
      </w:r>
      <w:proofErr w:type="spellStart"/>
      <w:r w:rsidRPr="009D6E8E">
        <w:t>GmbH</w:t>
      </w:r>
      <w:proofErr w:type="spellEnd"/>
      <w:r w:rsidRPr="009D6E8E">
        <w:t xml:space="preserve">, Берлин, Германия) устраняет большинство цитокинов, высвобождаемых при кардиохирургии и сепсисе. Существует множество сообщений об использовании </w:t>
      </w:r>
      <w:proofErr w:type="spellStart"/>
      <w:r w:rsidRPr="009D6E8E">
        <w:t>гемадсорбции</w:t>
      </w:r>
      <w:proofErr w:type="spellEnd"/>
      <w:r w:rsidRPr="009D6E8E">
        <w:t xml:space="preserve"> у пациентов с сепсисом и синдромом системной воспалительной реакции (SIRS) после искусственного </w:t>
      </w:r>
      <w:r w:rsidRPr="009D6E8E">
        <w:lastRenderedPageBreak/>
        <w:t xml:space="preserve">кровообращения, при котором уровни цитокинов в плазме и сердечно-сосудистая функция улучшились после </w:t>
      </w:r>
      <w:proofErr w:type="spellStart"/>
      <w:r w:rsidRPr="009D6E8E">
        <w:t>гемадсорбции</w:t>
      </w:r>
      <w:proofErr w:type="spellEnd"/>
      <w:r w:rsidRPr="009D6E8E">
        <w:t>. Первые сообщения об использовании этой терапии в сочетании с экстракорпоральной мембранной оксигенацией (ЭКМО) были опу</w:t>
      </w:r>
      <w:r w:rsidR="00873665">
        <w:t>бликованы положительно,</w:t>
      </w:r>
      <w:r w:rsidRPr="009D6E8E">
        <w:t xml:space="preserve"> однако, первое рандомизированное исследование в области плановой кардиохирургии на помпе не выявило превосходства </w:t>
      </w:r>
      <w:proofErr w:type="spellStart"/>
      <w:r w:rsidRPr="009D6E8E">
        <w:t>гемадсорбции</w:t>
      </w:r>
      <w:proofErr w:type="spellEnd"/>
      <w:r w:rsidRPr="009D6E8E">
        <w:t xml:space="preserve"> во время искусственного кровообращения (ИК) по сравнению со стандартным лечением</w:t>
      </w:r>
      <w:r w:rsidR="00873665">
        <w:t xml:space="preserve"> </w:t>
      </w:r>
      <w:r w:rsidR="001B3D88" w:rsidRPr="001B3D88">
        <w:t>[</w:t>
      </w:r>
      <w:r w:rsidR="00873665">
        <w:t>69</w:t>
      </w:r>
      <w:r w:rsidR="001B3D88" w:rsidRPr="001B3D88">
        <w:t>]</w:t>
      </w:r>
      <w:r w:rsidR="00B02DBB">
        <w:t>.</w:t>
      </w:r>
      <w:r w:rsidRPr="009D6E8E">
        <w:t xml:space="preserve"> </w:t>
      </w:r>
    </w:p>
    <w:p w:rsidR="00464A12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В рандомизированном контролируемом пилотном исследовании, проведенным </w:t>
      </w:r>
      <w:proofErr w:type="spellStart"/>
      <w:r w:rsidRPr="009D6E8E">
        <w:t>Гарау</w:t>
      </w:r>
      <w:proofErr w:type="spellEnd"/>
      <w:r w:rsidRPr="009D6E8E">
        <w:t xml:space="preserve"> </w:t>
      </w:r>
      <w:proofErr w:type="spellStart"/>
      <w:r w:rsidRPr="009D6E8E">
        <w:t>эт</w:t>
      </w:r>
      <w:proofErr w:type="spellEnd"/>
      <w:r w:rsidRPr="009D6E8E">
        <w:t xml:space="preserve"> </w:t>
      </w:r>
      <w:proofErr w:type="spellStart"/>
      <w:r w:rsidRPr="009D6E8E">
        <w:t>ол</w:t>
      </w:r>
      <w:proofErr w:type="spellEnd"/>
      <w:r w:rsidRPr="009D6E8E">
        <w:t xml:space="preserve">, пациенты, получавшие </w:t>
      </w:r>
      <w:proofErr w:type="spellStart"/>
      <w:r w:rsidRPr="009D6E8E">
        <w:t>гемадсорбцию</w:t>
      </w:r>
      <w:proofErr w:type="spellEnd"/>
      <w:r w:rsidRPr="009D6E8E">
        <w:t xml:space="preserve"> (</w:t>
      </w:r>
      <w:proofErr w:type="spellStart"/>
      <w:r w:rsidRPr="009D6E8E">
        <w:t>Цитосорб</w:t>
      </w:r>
      <w:proofErr w:type="spellEnd"/>
      <w:r w:rsidRPr="009D6E8E">
        <w:t xml:space="preserve"> </w:t>
      </w:r>
      <w:r w:rsidR="00006061" w:rsidRPr="009D6E8E">
        <w:t>®)</w:t>
      </w:r>
      <w:r w:rsidRPr="009D6E8E">
        <w:t xml:space="preserve"> во время ИК имели значительно более низкие уровни </w:t>
      </w:r>
      <w:r w:rsidRPr="00E020B8">
        <w:t>Il</w:t>
      </w:r>
      <w:r w:rsidRPr="009D6E8E">
        <w:t xml:space="preserve">-8 и </w:t>
      </w:r>
      <w:proofErr w:type="spellStart"/>
      <w:r w:rsidRPr="00E020B8">
        <w:t>TNFa</w:t>
      </w:r>
      <w:proofErr w:type="spellEnd"/>
      <w:r w:rsidRPr="009D6E8E">
        <w:t xml:space="preserve"> в сыворотке крови в начале после ИК по сравнению с пациентами без </w:t>
      </w:r>
      <w:proofErr w:type="spellStart"/>
      <w:r w:rsidRPr="009D6E8E">
        <w:t>гемадсорбции</w:t>
      </w:r>
      <w:proofErr w:type="spellEnd"/>
      <w:r w:rsidRPr="009D6E8E">
        <w:t xml:space="preserve">. Кроме того, использование устройства </w:t>
      </w:r>
      <w:proofErr w:type="spellStart"/>
      <w:r w:rsidRPr="00E020B8">
        <w:t>CytoSorb</w:t>
      </w:r>
      <w:proofErr w:type="spellEnd"/>
      <w:r w:rsidRPr="009D6E8E">
        <w:t xml:space="preserve"> ™ было связано со значительно увеличенным </w:t>
      </w:r>
      <w:r w:rsidRPr="00E020B8">
        <w:t>CI</w:t>
      </w:r>
      <w:r w:rsidRPr="009D6E8E">
        <w:t xml:space="preserve"> после отлучения от ИК. Использование адсорбера в системе ИК было осуществимым и безопасным без каких-либо нежелательных явлений</w:t>
      </w:r>
      <w:r w:rsidR="00873665">
        <w:t xml:space="preserve"> </w:t>
      </w:r>
      <w:r w:rsidR="001B3D88" w:rsidRPr="001B3D88">
        <w:t>[</w:t>
      </w:r>
      <w:r w:rsidR="00873665">
        <w:t>70</w:t>
      </w:r>
      <w:r w:rsidR="001B3D88" w:rsidRPr="001B3D88">
        <w:t>]</w:t>
      </w:r>
      <w:r w:rsidR="00B02DBB">
        <w:t>.</w:t>
      </w:r>
      <w:r w:rsidRPr="009D6E8E">
        <w:t xml:space="preserve"> В этом исследовании лабораторный анализы были сосредоточен на цитокинах, высвобождаемые в начале послеоперационного периода после операции на сердце с помпой. Цитокины, такие как </w:t>
      </w:r>
      <w:r w:rsidRPr="00E020B8">
        <w:t>Il</w:t>
      </w:r>
      <w:r w:rsidRPr="009D6E8E">
        <w:t xml:space="preserve">-6, </w:t>
      </w:r>
      <w:r w:rsidRPr="00E020B8">
        <w:t>Il</w:t>
      </w:r>
      <w:r w:rsidRPr="009D6E8E">
        <w:t xml:space="preserve">-8 и </w:t>
      </w:r>
      <w:proofErr w:type="spellStart"/>
      <w:r w:rsidRPr="00E020B8">
        <w:t>TNFa</w:t>
      </w:r>
      <w:proofErr w:type="spellEnd"/>
      <w:r w:rsidRPr="009D6E8E">
        <w:t xml:space="preserve">, обычно достигают максимума в течение первых 24 ч после операции на сердце. В отличие от </w:t>
      </w:r>
      <w:r w:rsidRPr="00E020B8">
        <w:t>Il</w:t>
      </w:r>
      <w:r w:rsidRPr="009D6E8E">
        <w:t xml:space="preserve">-8 и </w:t>
      </w:r>
      <w:proofErr w:type="spellStart"/>
      <w:r w:rsidRPr="00E020B8">
        <w:t>TNFa</w:t>
      </w:r>
      <w:proofErr w:type="spellEnd"/>
      <w:r w:rsidRPr="009D6E8E">
        <w:t xml:space="preserve">, послеоперационный уровень </w:t>
      </w:r>
      <w:r w:rsidRPr="00E020B8">
        <w:t>Il</w:t>
      </w:r>
      <w:r w:rsidRPr="009D6E8E">
        <w:t xml:space="preserve">-6 были ниже только по тенденции, но не значительно. Таким образом, это исследование впервые демонстрирует снижение </w:t>
      </w:r>
      <w:proofErr w:type="spellStart"/>
      <w:r w:rsidRPr="009D6E8E">
        <w:t>провоспалительной</w:t>
      </w:r>
      <w:proofErr w:type="spellEnd"/>
      <w:r w:rsidRPr="009D6E8E">
        <w:t xml:space="preserve"> реакции у пациентов с </w:t>
      </w:r>
      <w:proofErr w:type="spellStart"/>
      <w:r w:rsidRPr="009D6E8E">
        <w:t>гемадсорбцией</w:t>
      </w:r>
      <w:proofErr w:type="spellEnd"/>
      <w:r w:rsidRPr="009D6E8E">
        <w:t xml:space="preserve"> на ИК. Однако короткая продолжительность </w:t>
      </w:r>
      <w:proofErr w:type="spellStart"/>
      <w:r w:rsidRPr="009D6E8E">
        <w:t>гемадсорбции</w:t>
      </w:r>
      <w:proofErr w:type="spellEnd"/>
      <w:r w:rsidRPr="009D6E8E">
        <w:t xml:space="preserve"> во время кардиохирургической операции может объяснить кратковременное воздействие на </w:t>
      </w:r>
      <w:proofErr w:type="spellStart"/>
      <w:r w:rsidRPr="009D6E8E">
        <w:t>провоспалительные</w:t>
      </w:r>
      <w:proofErr w:type="spellEnd"/>
      <w:r w:rsidRPr="009D6E8E">
        <w:t xml:space="preserve"> цитокины. Кроме того, высвобождение цитокинов вызывается как сердечно-легочным шунтированием, так и хирургической травмой, причем последнее является постоянным эффектом в ранний послеоперационный период. Это может объяснить, почему уровни цитокинов в обеих группах позже выровнялись, и в этом исследовании не было обнаружено разницы между SG и CG через 24 часа. Предыдущее исследование, проведенное </w:t>
      </w:r>
      <w:proofErr w:type="spellStart"/>
      <w:r w:rsidRPr="009D6E8E">
        <w:t>Бернарди</w:t>
      </w:r>
      <w:proofErr w:type="spellEnd"/>
      <w:r w:rsidRPr="009D6E8E">
        <w:t xml:space="preserve"> и др. также исследование </w:t>
      </w:r>
      <w:proofErr w:type="spellStart"/>
      <w:r w:rsidRPr="009D6E8E">
        <w:t>гемадсорбции</w:t>
      </w:r>
      <w:proofErr w:type="spellEnd"/>
      <w:r w:rsidRPr="009D6E8E">
        <w:t xml:space="preserve"> с помощью адсорбера </w:t>
      </w:r>
      <w:proofErr w:type="spellStart"/>
      <w:r w:rsidRPr="009D6E8E">
        <w:t>CytoSorb</w:t>
      </w:r>
      <w:proofErr w:type="spellEnd"/>
      <w:r w:rsidRPr="009D6E8E">
        <w:t xml:space="preserve"> ™ в плановой кардиохирургии не выявило существенных различий в послеоперационных </w:t>
      </w:r>
      <w:proofErr w:type="spellStart"/>
      <w:r w:rsidRPr="009D6E8E">
        <w:t>провоспалительных</w:t>
      </w:r>
      <w:proofErr w:type="spellEnd"/>
      <w:r w:rsidRPr="009D6E8E">
        <w:t xml:space="preserve"> цитокинах, таких как Il-6 и </w:t>
      </w:r>
      <w:proofErr w:type="spellStart"/>
      <w:r w:rsidRPr="009D6E8E">
        <w:t>TNFa</w:t>
      </w:r>
      <w:proofErr w:type="spellEnd"/>
      <w:r w:rsidRPr="009D6E8E">
        <w:t xml:space="preserve">. Разница в скорости перфузии картриджа </w:t>
      </w:r>
      <w:proofErr w:type="spellStart"/>
      <w:r w:rsidRPr="009D6E8E">
        <w:t>CytoSorb</w:t>
      </w:r>
      <w:proofErr w:type="spellEnd"/>
      <w:r w:rsidRPr="009D6E8E">
        <w:t xml:space="preserve"> </w:t>
      </w:r>
      <w:proofErr w:type="gramStart"/>
      <w:r w:rsidRPr="009D6E8E">
        <w:t>™ ,</w:t>
      </w:r>
      <w:proofErr w:type="gramEnd"/>
      <w:r w:rsidRPr="009D6E8E">
        <w:t xml:space="preserve"> 300 мл мин-1 в этом исследовании по сравнению с 200 мл мин-1 в исследовании </w:t>
      </w:r>
      <w:proofErr w:type="spellStart"/>
      <w:r w:rsidRPr="009D6E8E">
        <w:t>Бернарди</w:t>
      </w:r>
      <w:proofErr w:type="spellEnd"/>
      <w:r w:rsidRPr="009D6E8E">
        <w:t xml:space="preserve"> и др., является одним из возможных объяснений этой аномалии. Однако </w:t>
      </w:r>
      <w:proofErr w:type="spellStart"/>
      <w:r w:rsidRPr="009D6E8E">
        <w:t>Бернарди</w:t>
      </w:r>
      <w:proofErr w:type="spellEnd"/>
      <w:r w:rsidRPr="009D6E8E">
        <w:t xml:space="preserve"> и </w:t>
      </w:r>
      <w:proofErr w:type="spellStart"/>
      <w:r w:rsidRPr="009D6E8E">
        <w:t>соавт</w:t>
      </w:r>
      <w:proofErr w:type="spellEnd"/>
      <w:r w:rsidRPr="009D6E8E">
        <w:t xml:space="preserve">. все еще наблюдали более длительный противовоспалительный ответ Il-10 у пациентов с </w:t>
      </w:r>
      <w:proofErr w:type="spellStart"/>
      <w:r w:rsidRPr="009D6E8E">
        <w:t>гемадсорбцией</w:t>
      </w:r>
      <w:proofErr w:type="spellEnd"/>
      <w:r w:rsidRPr="009D6E8E">
        <w:t xml:space="preserve"> на ИК. В обоих исследованиях наблюдалось умеренное благотворное влияние </w:t>
      </w:r>
      <w:proofErr w:type="spellStart"/>
      <w:r w:rsidRPr="009D6E8E">
        <w:t>гемадсорбции</w:t>
      </w:r>
      <w:proofErr w:type="spellEnd"/>
      <w:r w:rsidRPr="009D6E8E">
        <w:t xml:space="preserve"> на послеоперационную воспалительную реакцию после кардиохирургической операции, но оба исследования не были направлены </w:t>
      </w:r>
      <w:r w:rsidRPr="009D6E8E">
        <w:lastRenderedPageBreak/>
        <w:t xml:space="preserve">на оценку влияния </w:t>
      </w:r>
      <w:proofErr w:type="spellStart"/>
      <w:r w:rsidRPr="009D6E8E">
        <w:t>гемадсорбции</w:t>
      </w:r>
      <w:proofErr w:type="spellEnd"/>
      <w:r w:rsidRPr="009D6E8E">
        <w:t xml:space="preserve"> на клинический исход. Несмотря на умеренные изменения уровня интерлейкина в сыворотке крови, при плановой кардиохирургии не следует ожидать существенного влияния на клинический исход. У пациентов с сепсисом во многих случаях наблюдалось снижение уровня цитокинов в плазме и потребности в </w:t>
      </w:r>
      <w:proofErr w:type="spellStart"/>
      <w:r w:rsidRPr="009D6E8E">
        <w:t>вазопрессорах</w:t>
      </w:r>
      <w:proofErr w:type="spellEnd"/>
      <w:r w:rsidR="00873665">
        <w:t xml:space="preserve"> </w:t>
      </w:r>
      <w:r w:rsidR="001B3D88" w:rsidRPr="001B3D88">
        <w:t>[</w:t>
      </w:r>
      <w:r w:rsidR="00873665">
        <w:t>71</w:t>
      </w:r>
      <w:r w:rsidR="001B3D88" w:rsidRPr="001B3D88">
        <w:t>]</w:t>
      </w:r>
      <w:r w:rsidR="00464A12">
        <w:t>.</w:t>
      </w:r>
      <w:r w:rsidRPr="009D6E8E">
        <w:t xml:space="preserve"> Более длительное применение </w:t>
      </w:r>
      <w:proofErr w:type="spellStart"/>
      <w:r w:rsidRPr="009D6E8E">
        <w:t>гемадсорбции</w:t>
      </w:r>
      <w:proofErr w:type="spellEnd"/>
      <w:r w:rsidRPr="009D6E8E">
        <w:t xml:space="preserve"> у больных с сепсисом. В серии случаев у восьми пациентов с сепсисом потребность в норэпинефрине снизилась в течение 72 ч после </w:t>
      </w:r>
      <w:proofErr w:type="spellStart"/>
      <w:r w:rsidRPr="009D6E8E">
        <w:t>гемадсорбционной</w:t>
      </w:r>
      <w:proofErr w:type="spellEnd"/>
      <w:r w:rsidRPr="009D6E8E">
        <w:t xml:space="preserve"> терапии</w:t>
      </w:r>
      <w:r w:rsidR="00873665">
        <w:t xml:space="preserve"> </w:t>
      </w:r>
      <w:r w:rsidR="001B3D88" w:rsidRPr="001B3D88">
        <w:t>[</w:t>
      </w:r>
      <w:r w:rsidR="00873665">
        <w:t>72</w:t>
      </w:r>
      <w:r w:rsidR="001B3D88" w:rsidRPr="001B3D88">
        <w:t>]</w:t>
      </w:r>
      <w:r w:rsidRPr="009D6E8E">
        <w:t xml:space="preserve">. Однако и у этих пациентов не было </w:t>
      </w:r>
      <w:proofErr w:type="spellStart"/>
      <w:r w:rsidRPr="009D6E8E">
        <w:t>проспективных</w:t>
      </w:r>
      <w:proofErr w:type="spellEnd"/>
      <w:r w:rsidRPr="009D6E8E">
        <w:t xml:space="preserve"> данных об исходе после </w:t>
      </w:r>
      <w:proofErr w:type="spellStart"/>
      <w:r w:rsidRPr="009D6E8E">
        <w:t>гемадсорбционной</w:t>
      </w:r>
      <w:proofErr w:type="spellEnd"/>
      <w:r w:rsidRPr="009D6E8E">
        <w:t xml:space="preserve"> терапии. В этом пилотном исследовании значительное снижение уровней цитокинов Il-8 и </w:t>
      </w:r>
      <w:proofErr w:type="spellStart"/>
      <w:r w:rsidRPr="009D6E8E">
        <w:t>TNFa</w:t>
      </w:r>
      <w:proofErr w:type="spellEnd"/>
      <w:r w:rsidRPr="009D6E8E">
        <w:t xml:space="preserve"> в плазме крови непосредственно после окончания ИК наблюдалось у пациентов с СГ, получавших адсорбер </w:t>
      </w:r>
      <w:proofErr w:type="spellStart"/>
      <w:r w:rsidRPr="009D6E8E">
        <w:t>Cytosorb</w:t>
      </w:r>
      <w:proofErr w:type="spellEnd"/>
      <w:r w:rsidRPr="009D6E8E">
        <w:t xml:space="preserve"> </w:t>
      </w:r>
      <w:proofErr w:type="gramStart"/>
      <w:r w:rsidRPr="009D6E8E">
        <w:t>™ ,</w:t>
      </w:r>
      <w:proofErr w:type="gramEnd"/>
      <w:r w:rsidRPr="009D6E8E">
        <w:t xml:space="preserve"> по сравнению с ХГ без </w:t>
      </w:r>
      <w:proofErr w:type="spellStart"/>
      <w:r w:rsidRPr="009D6E8E">
        <w:t>гемадсорбционной</w:t>
      </w:r>
      <w:proofErr w:type="spellEnd"/>
      <w:r w:rsidRPr="009D6E8E">
        <w:t xml:space="preserve"> терапии. Кроме того, в СГ наблюдалось временное увеличение ИЦ. Необходимы дальнейшие исследования для оценки влияния </w:t>
      </w:r>
      <w:proofErr w:type="spellStart"/>
      <w:r w:rsidRPr="009D6E8E">
        <w:t>гемадсорбции</w:t>
      </w:r>
      <w:proofErr w:type="spellEnd"/>
      <w:r w:rsidRPr="009D6E8E">
        <w:t xml:space="preserve"> на сердечно-легочное шунтирование и</w:t>
      </w:r>
      <w:r w:rsidR="00464A12">
        <w:t xml:space="preserve"> при неотложной кардиохирургии.</w:t>
      </w:r>
    </w:p>
    <w:p w:rsidR="00464A12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 </w:t>
      </w:r>
      <w:proofErr w:type="spellStart"/>
      <w:r w:rsidRPr="009D6E8E">
        <w:t>Гемоадсорбция</w:t>
      </w:r>
      <w:proofErr w:type="spellEnd"/>
      <w:r w:rsidRPr="009D6E8E">
        <w:t xml:space="preserve"> при сердечно-легочном шунтировании способствует восстановлению сердечно-сосудистой системы и связана с повышением сердечного индекса сразу после отлучения от шунтирования</w:t>
      </w:r>
      <w:r w:rsidR="00873665">
        <w:t xml:space="preserve"> </w:t>
      </w:r>
      <w:r w:rsidR="001B3D88" w:rsidRPr="001B3D88">
        <w:t>[</w:t>
      </w:r>
      <w:r w:rsidR="00873665">
        <w:t>73</w:t>
      </w:r>
      <w:r w:rsidR="001B3D88" w:rsidRPr="001B3D88">
        <w:t>]</w:t>
      </w:r>
      <w:r w:rsidRPr="009D6E8E">
        <w:t>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Хирургическая травма и использование искусственного кровообращения (искусственного кровообращения) вызывают дополнительную системную воспалительную реакцию</w:t>
      </w:r>
      <w:r w:rsidR="00873665">
        <w:t xml:space="preserve"> </w:t>
      </w:r>
      <w:r w:rsidR="001B3D88" w:rsidRPr="00634F9D">
        <w:t>[7</w:t>
      </w:r>
      <w:r w:rsidR="00873665">
        <w:t>4</w:t>
      </w:r>
      <w:r w:rsidR="001B3D88" w:rsidRPr="00634F9D">
        <w:t>]</w:t>
      </w:r>
      <w:r w:rsidRPr="009D6E8E">
        <w:t xml:space="preserve">. 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 xml:space="preserve">В </w:t>
      </w:r>
      <w:r w:rsidR="00591721" w:rsidRPr="009D6E8E">
        <w:t>исследовании,</w:t>
      </w:r>
      <w:r w:rsidRPr="009D6E8E">
        <w:t xml:space="preserve"> проведенном </w:t>
      </w:r>
      <w:proofErr w:type="spellStart"/>
      <w:r w:rsidRPr="00E020B8">
        <w:t>Asch</w:t>
      </w:r>
      <w:proofErr w:type="spellEnd"/>
      <w:r w:rsidRPr="009D6E8E">
        <w:t xml:space="preserve">, </w:t>
      </w:r>
      <w:proofErr w:type="spellStart"/>
      <w:r w:rsidRPr="00E020B8">
        <w:t>Silke</w:t>
      </w:r>
      <w:proofErr w:type="spellEnd"/>
      <w:r w:rsidRPr="009D6E8E">
        <w:t xml:space="preserve">, </w:t>
      </w:r>
      <w:proofErr w:type="spellStart"/>
      <w:r w:rsidRPr="00E020B8">
        <w:t>et</w:t>
      </w:r>
      <w:proofErr w:type="spellEnd"/>
      <w:r w:rsidRPr="009D6E8E">
        <w:t xml:space="preserve"> </w:t>
      </w:r>
      <w:proofErr w:type="spellStart"/>
      <w:r w:rsidRPr="00E020B8">
        <w:t>al</w:t>
      </w:r>
      <w:proofErr w:type="spellEnd"/>
      <w:r w:rsidRPr="009D6E8E">
        <w:t xml:space="preserve"> изучалось </w:t>
      </w:r>
      <w:proofErr w:type="spellStart"/>
      <w:r w:rsidRPr="009D6E8E">
        <w:t>интраоперационное</w:t>
      </w:r>
      <w:proofErr w:type="spellEnd"/>
      <w:r w:rsidRPr="009D6E8E">
        <w:t xml:space="preserve"> применение ГА у пациентов с инфекционным эндокардитом (ИЭ). Предполагалось, что у пациентов с ИЭ </w:t>
      </w:r>
      <w:proofErr w:type="spellStart"/>
      <w:r w:rsidRPr="009D6E8E">
        <w:t>интраоперационное</w:t>
      </w:r>
      <w:proofErr w:type="spellEnd"/>
      <w:r w:rsidRPr="009D6E8E">
        <w:t xml:space="preserve"> применение адсорберов цитокинов будет связано со снижением послеоперационной реакции ключевых цитокинов и метаболических параметров (уровень </w:t>
      </w:r>
      <w:proofErr w:type="spellStart"/>
      <w:r w:rsidRPr="009D6E8E">
        <w:t>лактата</w:t>
      </w:r>
      <w:proofErr w:type="spellEnd"/>
      <w:r w:rsidRPr="009D6E8E">
        <w:t xml:space="preserve"> и избыток оснований) и, как следствие, положительным влиянием на </w:t>
      </w:r>
      <w:proofErr w:type="spellStart"/>
      <w:r w:rsidRPr="009D6E8E">
        <w:t>интра</w:t>
      </w:r>
      <w:proofErr w:type="spellEnd"/>
      <w:r w:rsidRPr="009D6E8E">
        <w:t>- и послеоперационную гемодинамическую стабильность, связанную со сни</w:t>
      </w:r>
      <w:r w:rsidR="00464A12">
        <w:t xml:space="preserve">жением вазопрессорной терапии. </w:t>
      </w:r>
      <w:r w:rsidR="00591721">
        <w:t>Результаты исследования - с</w:t>
      </w:r>
      <w:r w:rsidRPr="009D6E8E">
        <w:t xml:space="preserve">редний возраст составил 65 лет в группе ГК против 69 лет в контрольной группе (P = </w:t>
      </w:r>
      <w:proofErr w:type="spellStart"/>
      <w:r w:rsidRPr="009D6E8E">
        <w:t>ns</w:t>
      </w:r>
      <w:proofErr w:type="spellEnd"/>
      <w:r w:rsidRPr="009D6E8E">
        <w:t xml:space="preserve">), 7 против 9 пациентов были мужчинами (P = </w:t>
      </w:r>
      <w:proofErr w:type="spellStart"/>
      <w:r w:rsidRPr="009D6E8E">
        <w:t>ns</w:t>
      </w:r>
      <w:proofErr w:type="spellEnd"/>
      <w:r w:rsidRPr="009D6E8E">
        <w:t xml:space="preserve">). Медиана предполагаемой </w:t>
      </w:r>
      <w:proofErr w:type="spellStart"/>
      <w:r w:rsidRPr="009D6E8E">
        <w:t>периоперационной</w:t>
      </w:r>
      <w:proofErr w:type="spellEnd"/>
      <w:r w:rsidRPr="009D6E8E">
        <w:t xml:space="preserve"> смертности по данным </w:t>
      </w:r>
      <w:proofErr w:type="spellStart"/>
      <w:r w:rsidRPr="009D6E8E">
        <w:t>EuroSCORE</w:t>
      </w:r>
      <w:proofErr w:type="spellEnd"/>
      <w:r w:rsidRPr="009D6E8E">
        <w:t xml:space="preserve"> II составила 8,5 против 3,6 (P = </w:t>
      </w:r>
      <w:proofErr w:type="spellStart"/>
      <w:r w:rsidRPr="009D6E8E">
        <w:t>ns</w:t>
      </w:r>
      <w:proofErr w:type="spellEnd"/>
      <w:r w:rsidRPr="009D6E8E">
        <w:t>). Большинство пациентов страдали эндокардитом с</w:t>
      </w:r>
      <w:r w:rsidR="00591721">
        <w:t xml:space="preserve"> </w:t>
      </w:r>
      <w:proofErr w:type="spellStart"/>
      <w:r w:rsidR="00591721">
        <w:t>порожением</w:t>
      </w:r>
      <w:proofErr w:type="spellEnd"/>
      <w:r w:rsidR="00591721">
        <w:t xml:space="preserve"> одного клапана</w:t>
      </w:r>
      <w:r w:rsidRPr="009D6E8E">
        <w:t xml:space="preserve">. У четырех пациентов в каждой группе в анамнезе была септическая эмболия. </w:t>
      </w:r>
      <w:proofErr w:type="spellStart"/>
      <w:r w:rsidRPr="009D6E8E">
        <w:t>Интраоперационные</w:t>
      </w:r>
      <w:proofErr w:type="spellEnd"/>
      <w:r w:rsidRPr="009D6E8E">
        <w:t xml:space="preserve"> параметры также были сопоставимы.</w:t>
      </w:r>
      <w:r w:rsidR="00EA5577">
        <w:t xml:space="preserve"> </w:t>
      </w:r>
      <w:r w:rsidRPr="009D6E8E">
        <w:t xml:space="preserve">Среднее время операции составило 264 минуты в группе ГК по сравнению с 277 минутами в контрольной группе (P = </w:t>
      </w:r>
      <w:proofErr w:type="spellStart"/>
      <w:r w:rsidRPr="009D6E8E">
        <w:t>ns</w:t>
      </w:r>
      <w:proofErr w:type="spellEnd"/>
      <w:r w:rsidRPr="009D6E8E">
        <w:t xml:space="preserve">) при среднем времени на </w:t>
      </w:r>
      <w:r w:rsidR="00EA5577">
        <w:t xml:space="preserve">искусственного кровообращение </w:t>
      </w:r>
      <w:r w:rsidRPr="009D6E8E">
        <w:t xml:space="preserve">(ИК) 126 против 180 минут (P = </w:t>
      </w:r>
      <w:proofErr w:type="spellStart"/>
      <w:r w:rsidRPr="009D6E8E">
        <w:t>ns</w:t>
      </w:r>
      <w:proofErr w:type="spellEnd"/>
      <w:r w:rsidRPr="009D6E8E">
        <w:t xml:space="preserve">) и среднем времени </w:t>
      </w:r>
      <w:r w:rsidR="00EA5577">
        <w:t>кросса</w:t>
      </w:r>
      <w:r w:rsidRPr="009D6E8E">
        <w:t xml:space="preserve"> 90 против </w:t>
      </w:r>
      <w:r w:rsidRPr="009D6E8E">
        <w:lastRenderedPageBreak/>
        <w:t xml:space="preserve">118 минут (P = </w:t>
      </w:r>
      <w:proofErr w:type="spellStart"/>
      <w:r w:rsidRPr="009D6E8E">
        <w:t>ns</w:t>
      </w:r>
      <w:proofErr w:type="spellEnd"/>
      <w:r w:rsidRPr="009D6E8E">
        <w:t xml:space="preserve">). Оперативные процедуры включали </w:t>
      </w:r>
      <w:r w:rsidR="00EA5577">
        <w:t>протезирование аортального</w:t>
      </w:r>
      <w:r w:rsidRPr="009D6E8E">
        <w:t xml:space="preserve"> (5 против 2 баллов, P = </w:t>
      </w:r>
      <w:proofErr w:type="spellStart"/>
      <w:r w:rsidRPr="009D6E8E">
        <w:t>ns</w:t>
      </w:r>
      <w:proofErr w:type="spellEnd"/>
      <w:r w:rsidRPr="009D6E8E">
        <w:t>) и митрального клапана (2 пр</w:t>
      </w:r>
      <w:r w:rsidR="00464A12">
        <w:t xml:space="preserve">отив 4 баллов, P = </w:t>
      </w:r>
      <w:proofErr w:type="spellStart"/>
      <w:r w:rsidR="00464A12">
        <w:t>ns</w:t>
      </w:r>
      <w:proofErr w:type="spellEnd"/>
      <w:r w:rsidR="00464A12">
        <w:t xml:space="preserve">), а также </w:t>
      </w:r>
      <w:r w:rsidRPr="009D6E8E">
        <w:t>операцию на нескольких клапанах (</w:t>
      </w:r>
      <w:r w:rsidR="00464A12">
        <w:t xml:space="preserve">3 против 4 баллов, P = </w:t>
      </w:r>
      <w:proofErr w:type="spellStart"/>
      <w:r w:rsidR="00464A12">
        <w:t>ns</w:t>
      </w:r>
      <w:proofErr w:type="spellEnd"/>
      <w:r w:rsidR="00464A12">
        <w:t>)</w:t>
      </w:r>
      <w:r w:rsidRPr="009D6E8E">
        <w:t xml:space="preserve">.Одному пациенту в группе ГА потребовалась послеоперационная поддержка ЭКМО. Не было никакой существенной разницы в отношении </w:t>
      </w:r>
      <w:r w:rsidR="00EA5577">
        <w:t>длительности</w:t>
      </w:r>
      <w:r w:rsidRPr="009D6E8E">
        <w:t xml:space="preserve"> искусственной вентиляции легких (21 против 14 часов, P = </w:t>
      </w:r>
      <w:proofErr w:type="spellStart"/>
      <w:r w:rsidRPr="009D6E8E">
        <w:t>ns</w:t>
      </w:r>
      <w:proofErr w:type="spellEnd"/>
      <w:r w:rsidRPr="009D6E8E">
        <w:t>), однако в группе ГА наблюдалось значительно более длительное пребывание в отделении интенсивной терапии по сравнению с контрольной группой (10,5 против 4,5 дней, P = 0,023).</w:t>
      </w:r>
      <w:r w:rsidR="00C1303C">
        <w:t xml:space="preserve">Выживаемость пациентов </w:t>
      </w:r>
      <w:r w:rsidRPr="009D6E8E">
        <w:t>до выписки</w:t>
      </w:r>
      <w:r w:rsidR="00C1303C">
        <w:t xml:space="preserve"> составил 100%.</w:t>
      </w:r>
      <w:r w:rsidRPr="009D6E8E">
        <w:t xml:space="preserve"> Послеоперационные оценки “тяжести заболевания“ и ”риска смертности" в отделении интенсивной терапии (SOFA, SAPS и APACHE II) были сопоставимы в обеих группах (P = </w:t>
      </w:r>
      <w:proofErr w:type="spellStart"/>
      <w:r w:rsidRPr="009D6E8E">
        <w:t>ns</w:t>
      </w:r>
      <w:proofErr w:type="spellEnd"/>
      <w:r w:rsidRPr="009D6E8E">
        <w:t xml:space="preserve">).Данное исследование было </w:t>
      </w:r>
      <w:proofErr w:type="spellStart"/>
      <w:r w:rsidRPr="009D6E8E">
        <w:t>опубликованно</w:t>
      </w:r>
      <w:proofErr w:type="spellEnd"/>
      <w:r w:rsidR="00C1303C">
        <w:t xml:space="preserve"> </w:t>
      </w:r>
      <w:r w:rsidRPr="009D6E8E">
        <w:t>в 2021 г, в результате которого не было выявлено положительного влияния от применения адсорберов при хирургическом лечении инфекционных эндокардитов, и не повлияло на течение и исход заболевания</w:t>
      </w:r>
      <w:r w:rsidR="00873665">
        <w:t xml:space="preserve"> </w:t>
      </w:r>
      <w:r w:rsidR="001B3D88" w:rsidRPr="001B3D88">
        <w:t>[</w:t>
      </w:r>
      <w:r w:rsidR="00873665">
        <w:t>75</w:t>
      </w:r>
      <w:r w:rsidR="001B3D88" w:rsidRPr="001B3D88">
        <w:t>]</w:t>
      </w:r>
      <w:r w:rsidRPr="009D6E8E">
        <w:t xml:space="preserve">. 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proofErr w:type="spellStart"/>
      <w:r w:rsidRPr="009D6E8E">
        <w:t>Цитокиновый</w:t>
      </w:r>
      <w:proofErr w:type="spellEnd"/>
      <w:r w:rsidRPr="009D6E8E">
        <w:t xml:space="preserve"> адсорбер </w:t>
      </w:r>
      <w:proofErr w:type="spellStart"/>
      <w:r w:rsidRPr="00E020B8">
        <w:t>Jafron</w:t>
      </w:r>
      <w:proofErr w:type="spellEnd"/>
      <w:r w:rsidRPr="009D6E8E">
        <w:t xml:space="preserve"> серии НА исследован в меньшей степени. 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Он применялся в исследовании, опубликованном в 2020 году в журнале</w:t>
      </w:r>
      <w:r w:rsidR="001B3D88" w:rsidRPr="001B3D88">
        <w:t xml:space="preserve"> </w:t>
      </w:r>
      <w:r w:rsidRPr="009D6E8E">
        <w:t>"</w:t>
      </w:r>
      <w:proofErr w:type="spellStart"/>
      <w:r w:rsidRPr="00E020B8">
        <w:t>The</w:t>
      </w:r>
      <w:proofErr w:type="spellEnd"/>
      <w:r w:rsidRPr="00E020B8">
        <w:t xml:space="preserve"> </w:t>
      </w:r>
      <w:proofErr w:type="spellStart"/>
      <w:r w:rsidRPr="00E020B8">
        <w:t>Annals</w:t>
      </w:r>
      <w:proofErr w:type="spellEnd"/>
      <w:r w:rsidRPr="00E020B8">
        <w:t xml:space="preserve"> </w:t>
      </w:r>
      <w:proofErr w:type="spellStart"/>
      <w:r w:rsidRPr="00E020B8">
        <w:t>of</w:t>
      </w:r>
      <w:proofErr w:type="spellEnd"/>
      <w:r w:rsidRPr="00E020B8">
        <w:t xml:space="preserve"> </w:t>
      </w:r>
      <w:proofErr w:type="spellStart"/>
      <w:r w:rsidRPr="00E020B8">
        <w:t>thoracic</w:t>
      </w:r>
      <w:proofErr w:type="spellEnd"/>
      <w:r w:rsidRPr="00E020B8">
        <w:t xml:space="preserve"> </w:t>
      </w:r>
      <w:proofErr w:type="spellStart"/>
      <w:r w:rsidRPr="00E020B8">
        <w:t>surgery</w:t>
      </w:r>
      <w:proofErr w:type="spellEnd"/>
      <w:r w:rsidR="001B3D88" w:rsidRPr="001B3D88">
        <w:t>”</w:t>
      </w:r>
      <w:r w:rsidRPr="009D6E8E">
        <w:t>. В</w:t>
      </w:r>
      <w:r w:rsidR="0014425F">
        <w:t xml:space="preserve"> </w:t>
      </w:r>
      <w:r w:rsidRPr="009D6E8E">
        <w:t>данном исследовании кандидатами были пациенты с инфекционным эндокардитом</w:t>
      </w:r>
      <w:r w:rsidR="0014425F">
        <w:t xml:space="preserve"> с поражением</w:t>
      </w:r>
      <w:r w:rsidRPr="009D6E8E">
        <w:t xml:space="preserve"> митрального клапана, перенесшие операцию на сердце в период с января 2014 года по июль 2018 года. Пациентов </w:t>
      </w:r>
      <w:r w:rsidR="0014425F" w:rsidRPr="009D6E8E">
        <w:t xml:space="preserve">сравнивали </w:t>
      </w:r>
      <w:r w:rsidRPr="009D6E8E">
        <w:t xml:space="preserve">с </w:t>
      </w:r>
      <w:proofErr w:type="spellStart"/>
      <w:r w:rsidRPr="009D6E8E">
        <w:t>интраоперационной</w:t>
      </w:r>
      <w:proofErr w:type="spellEnd"/>
      <w:r w:rsidRPr="009D6E8E">
        <w:t xml:space="preserve"> </w:t>
      </w:r>
      <w:proofErr w:type="spellStart"/>
      <w:r w:rsidRPr="009D6E8E">
        <w:t>гемоадсорбцией</w:t>
      </w:r>
      <w:proofErr w:type="spellEnd"/>
      <w:r w:rsidRPr="009D6E8E">
        <w:t xml:space="preserve"> </w:t>
      </w:r>
      <w:r w:rsidR="0014425F">
        <w:t xml:space="preserve">и без </w:t>
      </w:r>
      <w:proofErr w:type="spellStart"/>
      <w:r w:rsidRPr="009D6E8E">
        <w:t>гемоадсорбции</w:t>
      </w:r>
      <w:proofErr w:type="spellEnd"/>
      <w:r w:rsidRPr="009D6E8E">
        <w:t xml:space="preserve"> (контроль). Конечными точками были частота послеоперационного сепсиса, смерть, связанная с сепсисом, и 30-дневная смертность. Кроме того, была оценена послеоперационная потребность в адреналине и норадреналине и системное сосудистое сопротивление. В общей сложности в исследование было включено 58 пациентов: 30 в группе </w:t>
      </w:r>
      <w:proofErr w:type="spellStart"/>
      <w:r w:rsidRPr="009D6E8E">
        <w:t>гемоадсорбции</w:t>
      </w:r>
      <w:proofErr w:type="spellEnd"/>
      <w:r w:rsidRPr="009D6E8E">
        <w:t xml:space="preserve"> и 28 в контрольной группе. Послеоперационный сепсис развился у 5 пациентов в группе </w:t>
      </w:r>
      <w:proofErr w:type="spellStart"/>
      <w:r w:rsidRPr="009D6E8E">
        <w:t>гемоадсорбции</w:t>
      </w:r>
      <w:proofErr w:type="spellEnd"/>
      <w:r w:rsidRPr="009D6E8E">
        <w:t xml:space="preserve"> и у 11 в контрольной группе (Р = 0,05). В группе </w:t>
      </w:r>
      <w:proofErr w:type="spellStart"/>
      <w:r w:rsidRPr="009D6E8E">
        <w:t>гемоадсорбции</w:t>
      </w:r>
      <w:proofErr w:type="spellEnd"/>
      <w:r w:rsidRPr="009D6E8E">
        <w:t xml:space="preserve"> смерти, связанной с сепсисом, не произошло, в то время как пять пациентов с сепсисом в контрольной группе умерли (Р = 0,02). Тридцатидневная смертность составила 10% в группе </w:t>
      </w:r>
      <w:proofErr w:type="spellStart"/>
      <w:r w:rsidRPr="009D6E8E">
        <w:t>гемоадсорбции</w:t>
      </w:r>
      <w:proofErr w:type="spellEnd"/>
      <w:r w:rsidRPr="009D6E8E">
        <w:t xml:space="preserve"> против 18% в контрольной группе (Р = 0,39). При поступлении в отделение интенсивной терапии совокупная потребность в адреналине и норэпинефрине составила 0,15 против 0,24 мкг/кг массы тела в минуту (Р = 0,01), а среднее системное сосудистое сопротивление соста</w:t>
      </w:r>
      <w:r w:rsidR="0014425F">
        <w:t>вило 1413 против 1010</w:t>
      </w:r>
      <w:r w:rsidRPr="009D6E8E">
        <w:t xml:space="preserve"> (Р = 0,02) в группе </w:t>
      </w:r>
      <w:proofErr w:type="spellStart"/>
      <w:r w:rsidRPr="009D6E8E">
        <w:t>гемоадсорбции</w:t>
      </w:r>
      <w:proofErr w:type="spellEnd"/>
      <w:r w:rsidRPr="009D6E8E">
        <w:t xml:space="preserve"> по сравнению с контрольной группой, соответственно.</w:t>
      </w:r>
    </w:p>
    <w:p w:rsidR="00FB592F" w:rsidRPr="009D6E8E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В результате исс</w:t>
      </w:r>
      <w:r w:rsidR="00040D8E">
        <w:t>ледования, ученые сделали вывод</w:t>
      </w:r>
      <w:r w:rsidRPr="009D6E8E">
        <w:t>:</w:t>
      </w:r>
      <w:r w:rsidR="00040D8E">
        <w:t xml:space="preserve"> </w:t>
      </w:r>
      <w:proofErr w:type="spellStart"/>
      <w:r w:rsidRPr="009D6E8E">
        <w:t>интраоперационная</w:t>
      </w:r>
      <w:proofErr w:type="spellEnd"/>
      <w:r w:rsidRPr="009D6E8E">
        <w:t xml:space="preserve"> </w:t>
      </w:r>
      <w:proofErr w:type="spellStart"/>
      <w:r w:rsidRPr="009D6E8E">
        <w:t>гемоадсорбция</w:t>
      </w:r>
      <w:proofErr w:type="spellEnd"/>
      <w:r w:rsidRPr="009D6E8E">
        <w:t xml:space="preserve"> может снизить частоту послеоперационного сепсиса и смерти, связанной с сепсисом. Кроме того, пациенты с </w:t>
      </w:r>
      <w:proofErr w:type="spellStart"/>
      <w:r w:rsidRPr="009D6E8E">
        <w:t>интраоперационной</w:t>
      </w:r>
      <w:proofErr w:type="spellEnd"/>
      <w:r w:rsidRPr="009D6E8E">
        <w:t xml:space="preserve"> </w:t>
      </w:r>
      <w:proofErr w:type="spellStart"/>
      <w:r w:rsidRPr="009D6E8E">
        <w:t>гемоадсорбцией</w:t>
      </w:r>
      <w:proofErr w:type="spellEnd"/>
      <w:r w:rsidRPr="009D6E8E">
        <w:t xml:space="preserve"> показали большую </w:t>
      </w:r>
      <w:r w:rsidRPr="009D6E8E">
        <w:lastRenderedPageBreak/>
        <w:t xml:space="preserve">гемодинамическую стабильность. Эти данные свидетельствуют о том, что </w:t>
      </w:r>
      <w:proofErr w:type="spellStart"/>
      <w:r w:rsidRPr="009D6E8E">
        <w:t>интраоперационная</w:t>
      </w:r>
      <w:proofErr w:type="spellEnd"/>
      <w:r w:rsidRPr="009D6E8E">
        <w:t xml:space="preserve"> </w:t>
      </w:r>
      <w:proofErr w:type="spellStart"/>
      <w:r w:rsidRPr="009D6E8E">
        <w:t>гемоадсорбция</w:t>
      </w:r>
      <w:proofErr w:type="spellEnd"/>
      <w:r w:rsidRPr="009D6E8E">
        <w:t xml:space="preserve"> может улучшить хирургический исход у пациентов с эндокардитом митрального клапана</w:t>
      </w:r>
      <w:r w:rsidR="00873665">
        <w:t xml:space="preserve"> </w:t>
      </w:r>
      <w:r w:rsidR="001B3D88" w:rsidRPr="001B3D88">
        <w:t>[</w:t>
      </w:r>
      <w:r w:rsidR="00873665">
        <w:t>76</w:t>
      </w:r>
      <w:r w:rsidR="001B3D88" w:rsidRPr="001B3D88">
        <w:t>]</w:t>
      </w:r>
      <w:r w:rsidRPr="009D6E8E">
        <w:t xml:space="preserve">. </w:t>
      </w:r>
    </w:p>
    <w:p w:rsidR="00CF0B04" w:rsidRPr="00274BE5" w:rsidRDefault="00FB592F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D6E8E">
        <w:t>Так</w:t>
      </w:r>
      <w:r w:rsidR="001B3D88">
        <w:rPr>
          <w:lang w:val="kk-KZ"/>
        </w:rPr>
        <w:t>же</w:t>
      </w:r>
      <w:r w:rsidR="001B3D88">
        <w:t xml:space="preserve">, </w:t>
      </w:r>
      <w:r w:rsidRPr="009D6E8E">
        <w:t>в другом исследовании, в которое вошли 60 пациенто</w:t>
      </w:r>
      <w:r w:rsidR="00006061">
        <w:t>в</w:t>
      </w:r>
      <w:r w:rsidRPr="009D6E8E">
        <w:t xml:space="preserve">, применение адсорбера </w:t>
      </w:r>
      <w:proofErr w:type="spellStart"/>
      <w:r w:rsidRPr="00E020B8">
        <w:t>Jafron</w:t>
      </w:r>
      <w:proofErr w:type="spellEnd"/>
      <w:r w:rsidRPr="009D6E8E">
        <w:t xml:space="preserve"> серии НА имело </w:t>
      </w:r>
      <w:proofErr w:type="spellStart"/>
      <w:r w:rsidRPr="009D6E8E">
        <w:t>положительноый</w:t>
      </w:r>
      <w:proofErr w:type="spellEnd"/>
      <w:r w:rsidRPr="009D6E8E">
        <w:t xml:space="preserve"> эффект на снижение уровня воспалительных маркеров. В группе ГА были значительно более низкие уровни IL-6, IL-8 и IL-10. Значительная оценка групповых различий в моделях обобщенного оценочного уравнения (GEE) также наблюдалась в IL-6 и IL-10. В группе ГА были значительно более низкие уровни креатинина (CR), </w:t>
      </w:r>
      <w:proofErr w:type="spellStart"/>
      <w:r w:rsidRPr="009D6E8E">
        <w:t>аминотрансферазы</w:t>
      </w:r>
      <w:proofErr w:type="spellEnd"/>
      <w:r w:rsidRPr="009D6E8E">
        <w:t xml:space="preserve"> (АСТ) и общего билирубина (ТБИЛ) по сравнению с контрольной группой. Оценка различий </w:t>
      </w:r>
      <w:proofErr w:type="spellStart"/>
      <w:r w:rsidRPr="009D6E8E">
        <w:t>Cr</w:t>
      </w:r>
      <w:proofErr w:type="spellEnd"/>
      <w:r w:rsidRPr="009D6E8E">
        <w:t xml:space="preserve">, AST и </w:t>
      </w:r>
      <w:proofErr w:type="spellStart"/>
      <w:r w:rsidRPr="009D6E8E">
        <w:t>TBil</w:t>
      </w:r>
      <w:proofErr w:type="spellEnd"/>
      <w:r w:rsidRPr="009D6E8E">
        <w:t xml:space="preserve"> достигла статистической значимости. Группа ГА имела значительно меньшую потребность в </w:t>
      </w:r>
      <w:proofErr w:type="spellStart"/>
      <w:r w:rsidRPr="009D6E8E">
        <w:t>вазопрессорах</w:t>
      </w:r>
      <w:proofErr w:type="spellEnd"/>
      <w:r w:rsidRPr="009D6E8E">
        <w:t xml:space="preserve"> и более короткое время искусственной вентиляции легких и пребывания в отделении интенсивной терапии по сравнению с контрольной группой. Вывод данного исследования: картридж для </w:t>
      </w:r>
      <w:proofErr w:type="spellStart"/>
      <w:r w:rsidRPr="009D6E8E">
        <w:t>гемоперфузии</w:t>
      </w:r>
      <w:proofErr w:type="spellEnd"/>
      <w:r w:rsidRPr="009D6E8E">
        <w:t xml:space="preserve"> HA380 может эффективно уменьшить системные воспалительные реакции и улучшить послеоперационное восстановление пациентов во время</w:t>
      </w:r>
      <w:r w:rsidR="00B571CB">
        <w:t xml:space="preserve"> ИК</w:t>
      </w:r>
      <w:r w:rsidR="00274BE5">
        <w:t xml:space="preserve"> у взрослых.</w:t>
      </w:r>
    </w:p>
    <w:p w:rsidR="00A21938" w:rsidRDefault="00A21938" w:rsidP="00E020B8">
      <w:pPr>
        <w:pStyle w:val="af6"/>
        <w:spacing w:before="0" w:after="0" w:line="360" w:lineRule="auto"/>
        <w:ind w:firstLine="567"/>
        <w:contextualSpacing/>
        <w:jc w:val="both"/>
      </w:pPr>
      <w:r>
        <w:t>Пациентам</w:t>
      </w:r>
      <w:r w:rsidRPr="00A21938">
        <w:t xml:space="preserve"> на экстракорпоральной системе жизнеобеспечения</w:t>
      </w:r>
      <w:r>
        <w:t xml:space="preserve"> </w:t>
      </w:r>
      <w:r w:rsidRPr="000D7ADB">
        <w:t>при дыхательной и сердечной недостаточности</w:t>
      </w:r>
      <w:r w:rsidR="00A73902">
        <w:t>, септическим больным</w:t>
      </w:r>
      <w:r w:rsidRPr="00A21938">
        <w:t xml:space="preserve"> до операции применяются различные методики, направленные на снижение синдрома системной воспалительной реакции, </w:t>
      </w:r>
      <w:proofErr w:type="spellStart"/>
      <w:r w:rsidRPr="00A21938">
        <w:t>иммунокоррекцию</w:t>
      </w:r>
      <w:proofErr w:type="spellEnd"/>
      <w:r w:rsidRPr="00A21938">
        <w:t xml:space="preserve"> и другие. На сегодняшний день имеется множество способов предупреждения развития системного воспалительного ответа за счет удаления из кровотока лейкоцитов</w:t>
      </w:r>
      <w:r w:rsidR="00456511">
        <w:t xml:space="preserve"> и цитокинов</w:t>
      </w:r>
      <w:r w:rsidRPr="00A21938">
        <w:t xml:space="preserve"> путем включения в </w:t>
      </w:r>
      <w:proofErr w:type="spellStart"/>
      <w:r w:rsidRPr="00A21938">
        <w:t>перфузионный</w:t>
      </w:r>
      <w:proofErr w:type="spellEnd"/>
      <w:r w:rsidRPr="00A21938">
        <w:t xml:space="preserve"> контур фильтра со специальным экраном для удаления лейкоцитов и недопущения последних в системный кровоток.</w:t>
      </w:r>
    </w:p>
    <w:p w:rsidR="00456511" w:rsidRPr="00E020B8" w:rsidRDefault="009516AD" w:rsidP="00E020B8">
      <w:pPr>
        <w:pStyle w:val="af6"/>
        <w:spacing w:before="0" w:after="0" w:line="360" w:lineRule="auto"/>
        <w:ind w:firstLine="567"/>
        <w:contextualSpacing/>
        <w:jc w:val="both"/>
      </w:pPr>
      <w:r w:rsidRPr="009516AD">
        <w:t>В последние</w:t>
      </w:r>
      <w:r w:rsidR="00456511">
        <w:t xml:space="preserve"> годы появились новые</w:t>
      </w:r>
      <w:r w:rsidRPr="009516AD">
        <w:t xml:space="preserve"> устройства и новые методы </w:t>
      </w:r>
      <w:r w:rsidR="00456511">
        <w:t>э</w:t>
      </w:r>
      <w:r w:rsidRPr="009516AD">
        <w:t xml:space="preserve">кстракорпоральной </w:t>
      </w:r>
      <w:proofErr w:type="spellStart"/>
      <w:r w:rsidRPr="009516AD">
        <w:t>гемокоррекции</w:t>
      </w:r>
      <w:proofErr w:type="spellEnd"/>
      <w:r>
        <w:t xml:space="preserve"> (</w:t>
      </w:r>
      <w:r w:rsidRPr="009516AD">
        <w:t>ЭГК</w:t>
      </w:r>
      <w:r>
        <w:t>)</w:t>
      </w:r>
      <w:r w:rsidR="00456511">
        <w:t xml:space="preserve">, направленные на </w:t>
      </w:r>
      <w:r w:rsidRPr="009516AD">
        <w:t>эффективное удаление этой группы ве</w:t>
      </w:r>
      <w:r w:rsidR="00456511">
        <w:t xml:space="preserve">ществ. К ним относятся: </w:t>
      </w:r>
      <w:r w:rsidRPr="009516AD">
        <w:t xml:space="preserve">селективные </w:t>
      </w:r>
      <w:proofErr w:type="spellStart"/>
      <w:r w:rsidRPr="009516AD">
        <w:t>гемосорбенты</w:t>
      </w:r>
      <w:proofErr w:type="spellEnd"/>
      <w:r w:rsidRPr="009516AD">
        <w:t xml:space="preserve"> для удаления цитокинов на о</w:t>
      </w:r>
      <w:r w:rsidR="00456511">
        <w:t>снове сополимера стирола и диви</w:t>
      </w:r>
      <w:r w:rsidRPr="009516AD">
        <w:t xml:space="preserve">нилбензола – </w:t>
      </w:r>
      <w:proofErr w:type="spellStart"/>
      <w:r w:rsidRPr="009516AD">
        <w:t>CytoSorb</w:t>
      </w:r>
      <w:proofErr w:type="spellEnd"/>
      <w:r w:rsidRPr="009516AD">
        <w:t xml:space="preserve"> (</w:t>
      </w:r>
      <w:proofErr w:type="spellStart"/>
      <w:r w:rsidRPr="009516AD">
        <w:t>CytoSorbents</w:t>
      </w:r>
      <w:proofErr w:type="spellEnd"/>
      <w:r w:rsidRPr="009516AD">
        <w:t xml:space="preserve"> </w:t>
      </w:r>
      <w:proofErr w:type="spellStart"/>
      <w:r w:rsidRPr="009516AD">
        <w:t>Corporation</w:t>
      </w:r>
      <w:proofErr w:type="spellEnd"/>
      <w:r w:rsidRPr="009516AD">
        <w:t>, США), НА330 (</w:t>
      </w:r>
      <w:proofErr w:type="spellStart"/>
      <w:r w:rsidRPr="009516AD">
        <w:t>Jafron</w:t>
      </w:r>
      <w:proofErr w:type="spellEnd"/>
      <w:r w:rsidRPr="009516AD">
        <w:t xml:space="preserve"> </w:t>
      </w:r>
      <w:proofErr w:type="spellStart"/>
      <w:r w:rsidRPr="009516AD">
        <w:t>Biomedical</w:t>
      </w:r>
      <w:proofErr w:type="spellEnd"/>
      <w:r w:rsidRPr="009516AD">
        <w:t xml:space="preserve"> </w:t>
      </w:r>
      <w:proofErr w:type="spellStart"/>
      <w:r w:rsidRPr="009516AD">
        <w:t>Co</w:t>
      </w:r>
      <w:proofErr w:type="spellEnd"/>
      <w:r w:rsidRPr="009516AD">
        <w:t xml:space="preserve">., </w:t>
      </w:r>
      <w:proofErr w:type="spellStart"/>
      <w:r w:rsidRPr="009516AD">
        <w:t>Ltd</w:t>
      </w:r>
      <w:proofErr w:type="spellEnd"/>
      <w:r w:rsidRPr="009516AD">
        <w:t xml:space="preserve">, Китай), </w:t>
      </w:r>
      <w:proofErr w:type="spellStart"/>
      <w:r w:rsidRPr="009516AD">
        <w:t>Десепта</w:t>
      </w:r>
      <w:proofErr w:type="spellEnd"/>
      <w:r w:rsidRPr="009516AD">
        <w:t xml:space="preserve"> (НПП </w:t>
      </w:r>
      <w:proofErr w:type="spellStart"/>
      <w:r w:rsidRPr="009516AD">
        <w:t>Биотех</w:t>
      </w:r>
      <w:proofErr w:type="spellEnd"/>
      <w:r w:rsidRPr="009516AD">
        <w:t xml:space="preserve">-М, Россия), </w:t>
      </w:r>
      <w:proofErr w:type="spellStart"/>
      <w:r w:rsidRPr="009516AD">
        <w:t>Эфферон</w:t>
      </w:r>
      <w:proofErr w:type="spellEnd"/>
      <w:r w:rsidRPr="009516AD">
        <w:t xml:space="preserve"> (АО </w:t>
      </w:r>
      <w:proofErr w:type="spellStart"/>
      <w:r w:rsidRPr="009516AD">
        <w:t>Эфферон</w:t>
      </w:r>
      <w:proofErr w:type="spellEnd"/>
      <w:r w:rsidRPr="009516AD">
        <w:t xml:space="preserve">, Россия) (метод – селективная гемосорбция цитокинов ‒ </w:t>
      </w:r>
      <w:proofErr w:type="spellStart"/>
      <w:r w:rsidRPr="009516AD">
        <w:t>СГСц</w:t>
      </w:r>
      <w:proofErr w:type="spellEnd"/>
      <w:r w:rsidRPr="009516AD">
        <w:t xml:space="preserve">). </w:t>
      </w:r>
      <w:r w:rsidR="00456511" w:rsidRPr="00456511">
        <w:t>Преимуществами диализных процедур с использованием диализаторов с дополнительными сорбционными свойствами являются возможность одновременного удаления медиаторов воспалительного ответа, активированных факторов комплемента и коррекция кислотно-щелочного и водно-электролитного баланса организма</w:t>
      </w:r>
      <w:r w:rsidR="00E82BDE">
        <w:t>.</w:t>
      </w:r>
    </w:p>
    <w:p w:rsidR="00006061" w:rsidRDefault="00C21491" w:rsidP="00006061">
      <w:pPr>
        <w:pStyle w:val="af6"/>
        <w:spacing w:before="0" w:after="0" w:line="360" w:lineRule="auto"/>
        <w:ind w:firstLine="567"/>
        <w:contextualSpacing/>
        <w:jc w:val="both"/>
      </w:pPr>
      <w:r w:rsidRPr="00C21491">
        <w:lastRenderedPageBreak/>
        <w:t>Наиболее эффективным</w:t>
      </w:r>
      <w:r>
        <w:t>и</w:t>
      </w:r>
      <w:r w:rsidRPr="00C21491">
        <w:t xml:space="preserve">  является способ экстракорпоральной </w:t>
      </w:r>
      <w:proofErr w:type="spellStart"/>
      <w:r w:rsidRPr="00C21491">
        <w:t>гемоадсорбции</w:t>
      </w:r>
      <w:proofErr w:type="spellEnd"/>
      <w:r>
        <w:t xml:space="preserve"> являются </w:t>
      </w:r>
      <w:proofErr w:type="spellStart"/>
      <w:r>
        <w:t>цитокиновый</w:t>
      </w:r>
      <w:proofErr w:type="spellEnd"/>
      <w:r>
        <w:t xml:space="preserve"> адсорбер </w:t>
      </w:r>
      <w:proofErr w:type="spellStart"/>
      <w:r w:rsidRPr="00E020B8">
        <w:t>Cytosorb</w:t>
      </w:r>
      <w:proofErr w:type="spellEnd"/>
      <w:r>
        <w:t xml:space="preserve"> и </w:t>
      </w:r>
      <w:proofErr w:type="spellStart"/>
      <w:r>
        <w:t>катридж</w:t>
      </w:r>
      <w:proofErr w:type="spellEnd"/>
      <w:r>
        <w:t xml:space="preserve"> </w:t>
      </w:r>
      <w:proofErr w:type="spellStart"/>
      <w:r>
        <w:t>гемоперфузии</w:t>
      </w:r>
      <w:proofErr w:type="spellEnd"/>
      <w:r>
        <w:t xml:space="preserve"> </w:t>
      </w:r>
      <w:r w:rsidRPr="009D6E8E">
        <w:t>HA</w:t>
      </w:r>
      <w:r>
        <w:t xml:space="preserve"> </w:t>
      </w:r>
      <w:proofErr w:type="spellStart"/>
      <w:r w:rsidRPr="00E020B8">
        <w:t>Jafron</w:t>
      </w:r>
      <w:proofErr w:type="spellEnd"/>
      <w:r w:rsidRPr="00C21491">
        <w:t>, предназначенный для дополнительной терапии пациентов с повышенным уровнем цитокинов в условиях синдрома системного воспалительного ответа,  пациента</w:t>
      </w:r>
      <w:r>
        <w:t>м</w:t>
      </w:r>
      <w:r w:rsidRPr="00C21491">
        <w:t xml:space="preserve"> с острым респираторным дистресс-синдромом и кардио</w:t>
      </w:r>
      <w:r>
        <w:t xml:space="preserve">генным септическим шоком, </w:t>
      </w:r>
      <w:r w:rsidRPr="00C21491">
        <w:t xml:space="preserve">экстракорпоральной системы жизнеобеспечение дополнительно в контур аппарата для вено-венозной </w:t>
      </w:r>
      <w:proofErr w:type="spellStart"/>
      <w:r w:rsidRPr="00C21491">
        <w:t>гемофильтрации</w:t>
      </w:r>
      <w:proofErr w:type="spellEnd"/>
      <w:r w:rsidRPr="00C21491">
        <w:t xml:space="preserve"> устанавливали систему экстракорпорального </w:t>
      </w:r>
      <w:proofErr w:type="spellStart"/>
      <w:r w:rsidRPr="00C21491">
        <w:t>цитокинового</w:t>
      </w:r>
      <w:proofErr w:type="spellEnd"/>
      <w:r w:rsidRPr="00C21491">
        <w:t xml:space="preserve"> адсорбера, предназначенную для элиминации широкого спектра воспалительных медиаторов, а также ра</w:t>
      </w:r>
      <w:r w:rsidR="00A82812">
        <w:t>зличных белков и метаболитов</w:t>
      </w:r>
      <w:r w:rsidR="00470B3D">
        <w:t xml:space="preserve">. Сравнение двух основных методов экстракорпоральной </w:t>
      </w:r>
      <w:proofErr w:type="spellStart"/>
      <w:r w:rsidR="00470B3D">
        <w:t>гемоадсорбции</w:t>
      </w:r>
      <w:proofErr w:type="spellEnd"/>
      <w:r w:rsidR="00470B3D">
        <w:t xml:space="preserve"> по литературным данным продемонстрированы в Таблиц</w:t>
      </w:r>
      <w:r w:rsidR="00D0634E">
        <w:t>ах</w:t>
      </w:r>
      <w:r w:rsidR="00470B3D">
        <w:t xml:space="preserve"> 1 и 2 </w:t>
      </w:r>
      <w:r w:rsidR="00A82812">
        <w:t>[</w:t>
      </w:r>
      <w:r w:rsidR="00A82812" w:rsidRPr="00A82812">
        <w:t>77</w:t>
      </w:r>
      <w:r w:rsidR="00A82812">
        <w:t>-</w:t>
      </w:r>
      <w:r w:rsidR="00A82812" w:rsidRPr="00A82812">
        <w:t>83</w:t>
      </w:r>
      <w:r w:rsidRPr="00C21491">
        <w:t>].</w:t>
      </w:r>
    </w:p>
    <w:p w:rsidR="00C62FD7" w:rsidRPr="00006061" w:rsidRDefault="00C62FD7" w:rsidP="00006061">
      <w:pPr>
        <w:pStyle w:val="af6"/>
        <w:spacing w:before="0" w:after="0" w:line="360" w:lineRule="auto"/>
        <w:ind w:firstLine="567"/>
        <w:contextualSpacing/>
        <w:jc w:val="both"/>
      </w:pPr>
    </w:p>
    <w:p w:rsidR="00726A41" w:rsidRPr="00D0634E" w:rsidRDefault="007D4BA7" w:rsidP="00D0634E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34E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E75A0D" w:rsidRPr="00D0634E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D0634E" w:rsidRPr="00D0634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0634E">
        <w:rPr>
          <w:rFonts w:ascii="Times New Roman" w:hAnsi="Times New Roman" w:cs="Times New Roman"/>
          <w:bCs/>
          <w:sz w:val="24"/>
          <w:szCs w:val="24"/>
        </w:rPr>
        <w:t xml:space="preserve">Литературный обзор клинических данных с использованием </w:t>
      </w:r>
      <w:proofErr w:type="spellStart"/>
      <w:r w:rsidR="00E75A0D" w:rsidRPr="00D0634E">
        <w:rPr>
          <w:rFonts w:ascii="Times New Roman" w:hAnsi="Times New Roman" w:cs="Times New Roman"/>
          <w:bCs/>
          <w:sz w:val="24"/>
          <w:szCs w:val="24"/>
          <w:lang w:val="en-US"/>
        </w:rPr>
        <w:t>CytoSorb</w:t>
      </w:r>
      <w:proofErr w:type="spellEnd"/>
      <w:r w:rsidR="00E75A0D" w:rsidRPr="00D06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634E">
        <w:rPr>
          <w:rFonts w:ascii="Times New Roman" w:hAnsi="Times New Roman" w:cs="Times New Roman"/>
          <w:bCs/>
          <w:sz w:val="24"/>
          <w:szCs w:val="24"/>
        </w:rPr>
        <w:t>терапии в индексируемых медицинских журналах</w:t>
      </w:r>
    </w:p>
    <w:tbl>
      <w:tblPr>
        <w:tblStyle w:val="af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70"/>
        <w:gridCol w:w="1148"/>
        <w:gridCol w:w="2552"/>
      </w:tblGrid>
      <w:tr w:rsidR="002426ED" w:rsidRPr="00D0634E" w:rsidTr="00055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26ED" w:rsidRPr="00DC04EA" w:rsidRDefault="00D37CA0" w:rsidP="00D0634E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Авторы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26ED" w:rsidRPr="00DC04EA" w:rsidRDefault="00D37CA0" w:rsidP="00D0634E">
            <w:pPr>
              <w:pStyle w:val="a3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Заболевание или вмешательство</w:t>
            </w:r>
          </w:p>
        </w:tc>
        <w:tc>
          <w:tcPr>
            <w:tcW w:w="19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26ED" w:rsidRPr="00DC04EA" w:rsidRDefault="00D37CA0" w:rsidP="00D0634E">
            <w:pPr>
              <w:pStyle w:val="a3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Количество пациентов</w:t>
            </w:r>
            <w:r w:rsidR="00AB5BEA"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Тип исследования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26ED" w:rsidRPr="00DC04EA" w:rsidRDefault="00D37CA0" w:rsidP="00D0634E">
            <w:pPr>
              <w:pStyle w:val="a3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Контрольная группа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426ED" w:rsidRPr="00DC04EA" w:rsidRDefault="00D37CA0" w:rsidP="00D0634E">
            <w:pPr>
              <w:pStyle w:val="a3"/>
              <w:spacing w:line="360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Результаты</w:t>
            </w:r>
          </w:p>
        </w:tc>
      </w:tr>
      <w:tr w:rsidR="00D0634E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A12269" w:rsidRDefault="00D0634E" w:rsidP="00D0634E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D0634E" w:rsidRDefault="00D0634E" w:rsidP="00D0634E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D0634E" w:rsidRDefault="00D0634E" w:rsidP="00D0634E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D0634E" w:rsidRDefault="00D0634E" w:rsidP="00D0634E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D0634E" w:rsidRDefault="00D0634E" w:rsidP="00D0634E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6ED" w:rsidRPr="00D0634E" w:rsidTr="00055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:rsidR="002426ED" w:rsidRPr="00A12269" w:rsidRDefault="00DE595C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Friesecke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et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2426ED" w:rsidRPr="00D0634E" w:rsidRDefault="004868B1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Септический шок</w:t>
            </w:r>
          </w:p>
        </w:tc>
        <w:tc>
          <w:tcPr>
            <w:tcW w:w="1970" w:type="dxa"/>
            <w:shd w:val="clear" w:color="auto" w:fill="auto"/>
          </w:tcPr>
          <w:p w:rsidR="002426ED" w:rsidRPr="00D0634E" w:rsidRDefault="00AB5BEA" w:rsidP="004868B1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20/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>Проспективная</w:t>
            </w:r>
            <w:proofErr w:type="spellEnd"/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>одноцентровая</w:t>
            </w:r>
            <w:proofErr w:type="spellEnd"/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когорта</w:t>
            </w:r>
          </w:p>
        </w:tc>
        <w:tc>
          <w:tcPr>
            <w:tcW w:w="1148" w:type="dxa"/>
            <w:shd w:val="clear" w:color="auto" w:fill="auto"/>
          </w:tcPr>
          <w:p w:rsidR="002426ED" w:rsidRPr="00D0634E" w:rsidRDefault="004868B1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shd w:val="clear" w:color="auto" w:fill="auto"/>
          </w:tcPr>
          <w:p w:rsidR="002426ED" w:rsidRPr="00D0634E" w:rsidRDefault="0029718C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инотропной поддержки и </w:t>
            </w:r>
            <w:r w:rsidR="00C31FBA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proofErr w:type="spellStart"/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лактата</w:t>
            </w:r>
            <w:proofErr w:type="spellEnd"/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в сыворотке. Повышенная смертность по ср</w:t>
            </w:r>
            <w:r w:rsidR="00C31FBA" w:rsidRPr="00D0634E">
              <w:rPr>
                <w:rFonts w:ascii="Times New Roman" w:hAnsi="Times New Roman" w:cs="Times New Roman"/>
                <w:sz w:val="24"/>
                <w:szCs w:val="24"/>
              </w:rPr>
              <w:t>авнению с предикторами</w:t>
            </w:r>
          </w:p>
        </w:tc>
      </w:tr>
      <w:tr w:rsidR="002426ED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6ED" w:rsidRPr="00A12269" w:rsidRDefault="00DE595C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Schadler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et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6ED" w:rsidRPr="00D0634E" w:rsidRDefault="002750E9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Септический шок с ОРДС</w:t>
            </w:r>
          </w:p>
        </w:tc>
        <w:tc>
          <w:tcPr>
            <w:tcW w:w="19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6ED" w:rsidRDefault="00AB5BEA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97/</w:t>
            </w:r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>Рандомизированное контролируемое многоцентровое исследование</w:t>
            </w:r>
          </w:p>
          <w:p w:rsidR="00DC04EA" w:rsidRDefault="00DC04EA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4EA" w:rsidRPr="00D0634E" w:rsidRDefault="00DC04EA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6ED" w:rsidRPr="00D0634E" w:rsidRDefault="004868B1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26ED" w:rsidRPr="00D0634E" w:rsidRDefault="00C31FBA" w:rsidP="00C31FBA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Статистически не различаются в первичных и вторичных результатах</w:t>
            </w:r>
          </w:p>
        </w:tc>
      </w:tr>
      <w:tr w:rsidR="00DC04EA" w:rsidRPr="00D0634E" w:rsidTr="00055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04EA" w:rsidRPr="00C62FD7" w:rsidRDefault="00DC04EA" w:rsidP="00C31FBA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Продолжение таблицы</w:t>
            </w:r>
            <w:r w:rsidR="00C62FD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1</w:t>
            </w:r>
          </w:p>
        </w:tc>
      </w:tr>
      <w:tr w:rsidR="00DC04EA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DC04E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pStyle w:val="a3"/>
              <w:spacing w:line="360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04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426ED" w:rsidRPr="00D0634E" w:rsidTr="000557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A12269" w:rsidRDefault="00DE595C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Nemeth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et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AB5BEA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HTx</w:t>
            </w:r>
            <w:proofErr w:type="spellEnd"/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AB5BEA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84/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>Перспективный, наблюдательный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4868B1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8D2A42" w:rsidP="00C31FBA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Статистически</w:t>
            </w:r>
            <w:r w:rsidR="00C31FBA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значительно снизилась вазопрессорная поддержка и ЗПТ с </w:t>
            </w:r>
            <w:proofErr w:type="spellStart"/>
            <w:r w:rsidR="00C31FBA" w:rsidRPr="00D0634E">
              <w:rPr>
                <w:rFonts w:ascii="Times New Roman" w:hAnsi="Times New Roman" w:cs="Times New Roman"/>
                <w:sz w:val="24"/>
                <w:szCs w:val="24"/>
              </w:rPr>
              <w:t>CytoSorb</w:t>
            </w:r>
            <w:proofErr w:type="spellEnd"/>
            <w:r w:rsidR="00C31FBA" w:rsidRPr="00D0634E">
              <w:rPr>
                <w:rFonts w:ascii="Times New Roman" w:hAnsi="Times New Roman" w:cs="Times New Roman"/>
                <w:sz w:val="24"/>
                <w:szCs w:val="24"/>
              </w:rPr>
              <w:t>. Не различаются по воспалительной реакции. Нет увеличения нежелательных явлений</w:t>
            </w:r>
          </w:p>
        </w:tc>
      </w:tr>
      <w:tr w:rsidR="002426ED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A12269" w:rsidRDefault="00DE595C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Bernardi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et</w:t>
            </w:r>
            <w:proofErr w:type="spellEnd"/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2750E9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Вмешательство с И</w:t>
            </w:r>
            <w:r w:rsidR="00DB39E7" w:rsidRPr="00D0634E">
              <w:rPr>
                <w:rFonts w:ascii="Times New Roman" w:hAnsi="Times New Roman" w:cs="Times New Roman"/>
                <w:sz w:val="24"/>
                <w:szCs w:val="24"/>
              </w:rPr>
              <w:t>скусственным кровообращением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8343EC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37/</w:t>
            </w:r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Рандомизированное </w:t>
            </w:r>
            <w:proofErr w:type="spellStart"/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>одноцентровое</w:t>
            </w:r>
            <w:proofErr w:type="spellEnd"/>
            <w:r w:rsidR="004868B1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контролируемое исследование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2750E9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26ED" w:rsidRPr="00D0634E" w:rsidRDefault="008D2A42" w:rsidP="008D2A42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Не снижена </w:t>
            </w:r>
            <w:proofErr w:type="spellStart"/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провоспалительный</w:t>
            </w:r>
            <w:proofErr w:type="spellEnd"/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ответ или смертность после лечения. Сильный индивидуальный ответ на </w:t>
            </w:r>
            <w:proofErr w:type="spellStart"/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CytoSorb</w:t>
            </w:r>
            <w:proofErr w:type="spellEnd"/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терапию, что позволяет предположить, что у некоторых пациентов могут быть усиленные воспалительные реакции.</w:t>
            </w:r>
          </w:p>
        </w:tc>
      </w:tr>
    </w:tbl>
    <w:p w:rsidR="00862A22" w:rsidRDefault="00862A22" w:rsidP="00094787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C04EA" w:rsidRDefault="00DC04EA" w:rsidP="00094787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577A" w:rsidRDefault="0005577A" w:rsidP="00094787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577A" w:rsidRPr="005A5BE5" w:rsidRDefault="0005577A" w:rsidP="00094787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193E" w:rsidRPr="00D0634E" w:rsidRDefault="00CC7DB5" w:rsidP="00D0634E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634E">
        <w:rPr>
          <w:rFonts w:ascii="Times New Roman" w:hAnsi="Times New Roman" w:cs="Times New Roman"/>
          <w:bCs/>
          <w:sz w:val="24"/>
          <w:szCs w:val="24"/>
        </w:rPr>
        <w:lastRenderedPageBreak/>
        <w:t>Таблица 2</w:t>
      </w:r>
      <w:r w:rsidR="00D0634E" w:rsidRPr="00D0634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D0634E">
        <w:rPr>
          <w:rFonts w:ascii="Times New Roman" w:hAnsi="Times New Roman" w:cs="Times New Roman"/>
          <w:bCs/>
          <w:sz w:val="24"/>
          <w:szCs w:val="24"/>
        </w:rPr>
        <w:t>Литературный обзор клинических данных с использованием НА картриджа в индексируемых медицинских журналах</w:t>
      </w:r>
    </w:p>
    <w:tbl>
      <w:tblPr>
        <w:tblStyle w:val="af1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D16750" w:rsidRPr="00D0634E" w:rsidTr="00055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6750" w:rsidRPr="00A12269" w:rsidRDefault="00D0634E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Источники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6750" w:rsidRPr="00A12269" w:rsidRDefault="00D16750" w:rsidP="00D16750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Huang et al. [8], 2010 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16750" w:rsidRPr="00A12269" w:rsidRDefault="00D16750" w:rsidP="00D16750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Huang et al. </w:t>
            </w: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[9], 2013</w:t>
            </w:r>
          </w:p>
        </w:tc>
      </w:tr>
      <w:tr w:rsidR="00D0634E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A12269" w:rsidRDefault="00D0634E" w:rsidP="00D0634E">
            <w:pPr>
              <w:pStyle w:val="a3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D0634E" w:rsidRDefault="00D0634E" w:rsidP="00D0634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34E" w:rsidRPr="00D0634E" w:rsidRDefault="00D0634E" w:rsidP="00D0634E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6750" w:rsidRPr="00D0634E" w:rsidTr="0005577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nil"/>
            </w:tcBorders>
            <w:shd w:val="clear" w:color="auto" w:fill="auto"/>
          </w:tcPr>
          <w:p w:rsidR="00D16750" w:rsidRPr="00A12269" w:rsidRDefault="005F4907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Дизайн исследование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D16750" w:rsidRPr="00D0634E" w:rsidRDefault="005F4907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РКИ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D16750" w:rsidRPr="00D0634E" w:rsidRDefault="005F4907" w:rsidP="00D16750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РКИ</w:t>
            </w:r>
          </w:p>
        </w:tc>
      </w:tr>
      <w:tr w:rsidR="00D16750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750" w:rsidRPr="00A12269" w:rsidRDefault="005F4907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Исследуемая группа</w:t>
            </w:r>
            <w:r w:rsidR="00D16750"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n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750" w:rsidRPr="00D0634E" w:rsidRDefault="005F4907" w:rsidP="00D16750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пациента с сепсисом или септическим шоком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750" w:rsidRPr="00D0634E" w:rsidRDefault="002800CE" w:rsidP="005F4907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46 </w:t>
            </w:r>
            <w:r w:rsidR="005F4907"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пациентов с острым повреждением легких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5F4907"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вне легочный сепсис</w:t>
            </w:r>
          </w:p>
        </w:tc>
      </w:tr>
      <w:tr w:rsidR="005F4907" w:rsidRPr="00D0634E" w:rsidTr="0005577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5F4907" w:rsidRPr="00A12269" w:rsidRDefault="005F4907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Предписанная доза</w:t>
            </w:r>
          </w:p>
        </w:tc>
        <w:tc>
          <w:tcPr>
            <w:tcW w:w="3402" w:type="dxa"/>
            <w:shd w:val="clear" w:color="auto" w:fill="auto"/>
          </w:tcPr>
          <w:p w:rsidR="005F4907" w:rsidRPr="00D0634E" w:rsidRDefault="005F4907" w:rsidP="005F4907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часа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3 дней</w:t>
            </w:r>
          </w:p>
        </w:tc>
        <w:tc>
          <w:tcPr>
            <w:tcW w:w="3260" w:type="dxa"/>
            <w:shd w:val="clear" w:color="auto" w:fill="auto"/>
          </w:tcPr>
          <w:p w:rsidR="005F4907" w:rsidRPr="00D0634E" w:rsidRDefault="005F4907" w:rsidP="005F4907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часа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3 дней</w:t>
            </w:r>
          </w:p>
        </w:tc>
      </w:tr>
      <w:tr w:rsidR="00D16750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750" w:rsidRPr="00A12269" w:rsidRDefault="005F4907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Выживаемость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EB" w:rsidRPr="00D0634E" w:rsidRDefault="005F4907" w:rsidP="007E64EB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Смертность в ОАРИТ 12.5% в группе HA vs. 45.0% в контрольной группе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(p = 0.02) Госпитальная смертность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37.5%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группе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HA vs. 50.0%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контрольной группе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(p = 0.81)</w:t>
            </w:r>
          </w:p>
          <w:p w:rsidR="00D16750" w:rsidRPr="00D0634E" w:rsidRDefault="002800CE" w:rsidP="00D01CAF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5F4907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дневная смертность 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45.8% </w:t>
            </w:r>
            <w:r w:rsidR="00D01CAF" w:rsidRPr="00D0634E"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. 55.0%</w:t>
            </w:r>
            <w:r w:rsidR="00D01CAF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в контрольной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= 0.47)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4EB" w:rsidRPr="00D0634E" w:rsidRDefault="00CC3FAF" w:rsidP="007E64EB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Смертность в ОАРИТ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24%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группе HA vs.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57.14 %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контрольной группе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= 0.02)</w:t>
            </w:r>
          </w:p>
          <w:p w:rsidR="00D16750" w:rsidRPr="00D0634E" w:rsidRDefault="00CC3FAF" w:rsidP="007E64EB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28-дневная смертность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28% 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% в группе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66.7% 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в контрольной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= 0.009)</w:t>
            </w:r>
          </w:p>
        </w:tc>
      </w:tr>
      <w:tr w:rsidR="00D16750" w:rsidRPr="00D0634E" w:rsidTr="0005577A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:rsidR="00D16750" w:rsidRPr="00A12269" w:rsidRDefault="005F4907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Длительность нахождение в ОАРИТ</w:t>
            </w: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дни</w:t>
            </w:r>
          </w:p>
        </w:tc>
        <w:tc>
          <w:tcPr>
            <w:tcW w:w="3402" w:type="dxa"/>
            <w:shd w:val="clear" w:color="auto" w:fill="auto"/>
          </w:tcPr>
          <w:p w:rsidR="00D16750" w:rsidRPr="00D0634E" w:rsidRDefault="002800CE" w:rsidP="00A92FF4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12.4 ± 3.1 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в группе 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>. 19.5 ± 4.0 в контрольной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= 0.03)</w:t>
            </w:r>
          </w:p>
        </w:tc>
        <w:tc>
          <w:tcPr>
            <w:tcW w:w="3260" w:type="dxa"/>
            <w:shd w:val="clear" w:color="auto" w:fill="auto"/>
          </w:tcPr>
          <w:p w:rsidR="00D16750" w:rsidRPr="00D0634E" w:rsidRDefault="002800CE" w:rsidP="00A92FF4">
            <w:pPr>
              <w:pStyle w:val="a3"/>
              <w:spacing w:line="36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15.5 ± 4.0 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в группе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. 19.4 ± 3.1 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>в контрольной группе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= 0.04)</w:t>
            </w:r>
          </w:p>
        </w:tc>
      </w:tr>
      <w:tr w:rsidR="00D16750" w:rsidRPr="00D0634E" w:rsidTr="00055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750" w:rsidRPr="00A12269" w:rsidRDefault="005F4907" w:rsidP="00D16750">
            <w:pPr>
              <w:pStyle w:val="a3"/>
              <w:spacing w:line="36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  <w:r w:rsidRPr="00A1226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Другие результаты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750" w:rsidRPr="00D0634E" w:rsidRDefault="00890E7A" w:rsidP="00A92FF4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Статистически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значимая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разница в </w:t>
            </w:r>
            <w:r w:rsidR="0093524C" w:rsidRPr="00D0634E">
              <w:rPr>
                <w:rFonts w:ascii="Times New Roman" w:hAnsi="Times New Roman" w:cs="Times New Roman"/>
                <w:sz w:val="24"/>
                <w:szCs w:val="24"/>
              </w:rPr>
              <w:t>уровнях IL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-8 и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-6 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между 2 группами на 3 день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= 0.03, 0.01, </w:t>
            </w:r>
            <w:r w:rsidR="00A92FF4" w:rsidRPr="00D0634E">
              <w:rPr>
                <w:rFonts w:ascii="Times New Roman" w:hAnsi="Times New Roman" w:cs="Times New Roman"/>
                <w:sz w:val="24"/>
                <w:szCs w:val="24"/>
              </w:rPr>
              <w:t>соответственно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750" w:rsidRPr="00D0634E" w:rsidRDefault="00890E7A" w:rsidP="00890E7A">
            <w:pPr>
              <w:pStyle w:val="a3"/>
              <w:spacing w:line="360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 значимая разница в уровнях  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-1 и 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TNF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fluid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между 2 группами (</w:t>
            </w:r>
            <w:r w:rsidRPr="00D06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 </w:t>
            </w:r>
            <w:r w:rsidRPr="00D0634E">
              <w:rPr>
                <w:rFonts w:ascii="Times New Roman" w:hAnsi="Times New Roman" w:cs="Times New Roman"/>
                <w:sz w:val="24"/>
                <w:szCs w:val="24"/>
              </w:rPr>
              <w:t>= 0.02, 0.04, соответственно</w:t>
            </w:r>
            <w:r w:rsidR="002800CE" w:rsidRPr="00D06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62A22" w:rsidRPr="00634F9D" w:rsidRDefault="00862A22" w:rsidP="00094787">
      <w:pPr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7D4BA7" w:rsidRPr="00634F9D" w:rsidRDefault="007D4BA7" w:rsidP="007D4BA7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D4BA7" w:rsidRPr="00634F9D" w:rsidRDefault="007D4BA7" w:rsidP="00094787">
      <w:pPr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0634E" w:rsidRPr="00634F9D" w:rsidRDefault="00D0634E" w:rsidP="00094787">
      <w:pPr>
        <w:spacing w:line="36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C04EA" w:rsidRDefault="00DC04EA" w:rsidP="00DC04EA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577A" w:rsidRPr="00634F9D" w:rsidRDefault="0005577A" w:rsidP="00DC04EA">
      <w:pPr>
        <w:spacing w:line="360" w:lineRule="auto"/>
        <w:ind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634E" w:rsidRPr="00147D6D" w:rsidRDefault="00D0634E" w:rsidP="00DC04EA">
      <w:pPr>
        <w:spacing w:line="36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47D6D">
        <w:rPr>
          <w:rFonts w:ascii="Times New Roman" w:hAnsi="Times New Roman"/>
          <w:b/>
          <w:bCs/>
          <w:sz w:val="24"/>
          <w:szCs w:val="24"/>
        </w:rPr>
        <w:lastRenderedPageBreak/>
        <w:t xml:space="preserve">1 </w:t>
      </w:r>
      <w:r>
        <w:rPr>
          <w:rFonts w:ascii="Times New Roman" w:hAnsi="Times New Roman"/>
          <w:b/>
          <w:bCs/>
          <w:sz w:val="24"/>
          <w:szCs w:val="24"/>
        </w:rPr>
        <w:t>Методы</w:t>
      </w:r>
    </w:p>
    <w:p w:rsidR="0056603F" w:rsidRDefault="00341F0C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пациенты, госпитализированные в НАО «ННКЦ», которые подходят по критериям исследования (пациенты на </w:t>
      </w:r>
      <w:r w:rsidRPr="00341F0C">
        <w:rPr>
          <w:rFonts w:ascii="Times New Roman" w:eastAsia="Consolas" w:hAnsi="Times New Roman" w:cs="Times New Roman"/>
          <w:sz w:val="24"/>
          <w:szCs w:val="24"/>
        </w:rPr>
        <w:t>экстракорпоральной системе жизнеобеспечение,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механической поддержке кровообращения, оперативное вмешательство на дуге аорты</w:t>
      </w:r>
      <w:r w:rsidRPr="00341F0C">
        <w:rPr>
          <w:rFonts w:ascii="Times New Roman" w:eastAsia="Consolas" w:hAnsi="Times New Roman" w:cs="Times New Roman"/>
          <w:sz w:val="24"/>
          <w:szCs w:val="24"/>
        </w:rPr>
        <w:t>)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включены в исследование после получения подписанного информированного согласия. Участники 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рандомизированы в 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группы</w:t>
      </w:r>
      <w:r w:rsidR="00566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1F0C" w:rsidRPr="00341F0C" w:rsidRDefault="00341F0C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вмешательства №1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экстракорпорального 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гемоперфузионного</w:t>
      </w:r>
      <w:proofErr w:type="spellEnd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Jafron</w:t>
      </w:r>
      <w:proofErr w:type="spellEnd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Zhuh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ai</w:t>
      </w:r>
      <w:proofErr w:type="spellEnd"/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Jafron</w:t>
      </w:r>
      <w:proofErr w:type="spellEnd"/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Biomedical</w:t>
      </w:r>
      <w:proofErr w:type="spellEnd"/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China</w:t>
      </w:r>
      <w:proofErr w:type="spellEnd"/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) (6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пациентов) в подгруппах: А (n=1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пациенты на экстракорпоральных систем жизнеобеспечения при сердечной недостаточности; В (n=0) - пациенты на экстракорпоральных систем жизнеобеспечения при дыхательной недостаточности; С (n=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) - пациенты при имплантации вспомогательного уст</w:t>
      </w:r>
      <w:r w:rsidR="00446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ройства левого желудочка; D (n=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 - при операциях с длительным искусственным кровообращением, гипотермией и циркуляторным арестом. </w:t>
      </w:r>
    </w:p>
    <w:p w:rsidR="00341F0C" w:rsidRPr="00341F0C" w:rsidRDefault="00341F0C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вмешательства №2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использованием экстракорпорального </w:t>
      </w:r>
      <w:proofErr w:type="spellStart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цитокинового</w:t>
      </w:r>
      <w:proofErr w:type="spellEnd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гемоадсорбента</w:t>
      </w:r>
      <w:proofErr w:type="spellEnd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CytoSorb</w:t>
      </w:r>
      <w:proofErr w:type="spellEnd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CytoSorbents</w:t>
      </w:r>
      <w:proofErr w:type="spellEnd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Corporation</w:t>
      </w:r>
      <w:proofErr w:type="spellEnd"/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Monmouth</w:t>
      </w:r>
      <w:proofErr w:type="spellEnd"/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Junction</w:t>
      </w:r>
      <w:proofErr w:type="spellEnd"/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NJ, USA) (12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пациентов) в подгруппах: А (n=</w:t>
      </w:r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- пациенты на экстракорпоральных систем жизнеобеспечения при с</w:t>
      </w:r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ердечной недостаточности; В (n=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0) - пациенты на экстракорпоральных систем жизнеобеспечения при дых</w:t>
      </w:r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ательной недостаточности; С (n=4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- пациенты при имплантации вспомогательного устр</w:t>
      </w:r>
      <w:r w:rsidR="008469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ойства левого желудочка; D (n=5)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при операциях с длительным искусственным кровообращением, гипотермией и циркуляторным арестом.</w:t>
      </w:r>
    </w:p>
    <w:p w:rsidR="00341F0C" w:rsidRPr="00A12269" w:rsidRDefault="00341F0C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Ретроспективный анализ пациентов, которым было имплантировано полностью искусственное сердце</w:t>
      </w:r>
    </w:p>
    <w:p w:rsidR="00341F0C" w:rsidRPr="00341F0C" w:rsidRDefault="00341F0C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вмешательства в каждой группе </w:t>
      </w:r>
      <w:r w:rsidR="007F30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 часа. Каждую колонку для удаления 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Jafron</w:t>
      </w:r>
      <w:proofErr w:type="spellEnd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CytoSorb</w:t>
      </w:r>
      <w:proofErr w:type="spellEnd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использовать в течение 24 часов, поэтому все</w:t>
      </w:r>
      <w:r w:rsidR="007F3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пациенты в 2 группах использовали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 фильтра в течение исследования.</w:t>
      </w:r>
    </w:p>
    <w:p w:rsidR="00341F0C" w:rsidRPr="00341F0C" w:rsidRDefault="00734B88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497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собраны</w:t>
      </w:r>
      <w:r w:rsidR="00341F0C"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демографические, клинические и лабораторные данные о пациентах до, во время и после операции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/вмешательства</w:t>
      </w:r>
      <w:r w:rsidR="00341F0C"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F0C" w:rsidRPr="00341F0C" w:rsidRDefault="00341F0C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раннего клеточного или гуморального отторжения, длительность вентиляции, интенсивная терапия и пребывание в стационаре, использование 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вазопрессоров</w:t>
      </w:r>
      <w:proofErr w:type="spellEnd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инотропов</w:t>
      </w:r>
      <w:proofErr w:type="spellEnd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периоперационном</w:t>
      </w:r>
      <w:proofErr w:type="spellEnd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 и частота </w:t>
      </w:r>
      <w:proofErr w:type="spellStart"/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периоперационных</w:t>
      </w:r>
      <w:proofErr w:type="spellEnd"/>
      <w:r w:rsidR="00734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 и выживаемости были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документированы.</w:t>
      </w:r>
    </w:p>
    <w:p w:rsidR="00341F0C" w:rsidRPr="00341F0C" w:rsidRDefault="00341F0C" w:rsidP="00341F0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цитокинов (ИЛ-1, ИЛ-6, ИЛ-8, ИЛ-10, альфа-фактор некроза опухоли) и комплементы </w:t>
      </w:r>
      <w:r w:rsidR="008C21E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до, во время и после применения экстракорпоральной системы жизнеобеспечение при сердечной и дыхательной недостаточности; оперативное </w:t>
      </w: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вмешательство на дуге аорты, пациенты на механической поддержке кровообращения, если исследователи найдут соответствующую разницу между двумя группами по клиническим переменным.</w:t>
      </w:r>
    </w:p>
    <w:p w:rsidR="00341F0C" w:rsidRPr="00A12269" w:rsidRDefault="00341F0C" w:rsidP="00341F0C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исследования.</w:t>
      </w:r>
    </w:p>
    <w:p w:rsidR="00341F0C" w:rsidRPr="00341F0C" w:rsidRDefault="00341F0C" w:rsidP="00341F0C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исследования: интервенционное (клиническое исследование)</w:t>
      </w:r>
    </w:p>
    <w:p w:rsidR="00341F0C" w:rsidRPr="00341F0C" w:rsidRDefault="00341F0C" w:rsidP="00341F0C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участников: 100 участников</w:t>
      </w:r>
    </w:p>
    <w:p w:rsidR="00341F0C" w:rsidRPr="00341F0C" w:rsidRDefault="00341F0C" w:rsidP="00341F0C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Распределение: рандомизированное</w:t>
      </w:r>
    </w:p>
    <w:p w:rsidR="00341F0C" w:rsidRPr="00341F0C" w:rsidRDefault="00341F0C" w:rsidP="00341F0C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Интервенционная модель: параллельная </w:t>
      </w:r>
    </w:p>
    <w:p w:rsidR="00341F0C" w:rsidRPr="00341F0C" w:rsidRDefault="00341F0C" w:rsidP="00341F0C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Маскирование: нет </w:t>
      </w:r>
    </w:p>
    <w:p w:rsidR="0056603F" w:rsidRDefault="00341F0C" w:rsidP="00006061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цель: лечение</w:t>
      </w:r>
    </w:p>
    <w:p w:rsidR="00921CB6" w:rsidRPr="00341F0C" w:rsidRDefault="00921CB6" w:rsidP="00006061">
      <w:pPr>
        <w:tabs>
          <w:tab w:val="left" w:pos="567"/>
          <w:tab w:val="left" w:pos="8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F0C" w:rsidRPr="00341F0C" w:rsidRDefault="0056603F" w:rsidP="002F0D0F">
      <w:pP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3 – Дизайн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341F0C" w:rsidRPr="00341F0C" w:rsidTr="00DC04EA">
        <w:tc>
          <w:tcPr>
            <w:tcW w:w="4503" w:type="dxa"/>
            <w:shd w:val="clear" w:color="auto" w:fill="auto"/>
          </w:tcPr>
          <w:p w:rsidR="00341F0C" w:rsidRPr="00A12269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Группа вмешательства (1 группы) </w:t>
            </w:r>
          </w:p>
        </w:tc>
        <w:tc>
          <w:tcPr>
            <w:tcW w:w="4961" w:type="dxa"/>
            <w:shd w:val="clear" w:color="auto" w:fill="auto"/>
          </w:tcPr>
          <w:p w:rsidR="00341F0C" w:rsidRPr="00A12269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Вмешательство/лечение (устройство)</w:t>
            </w:r>
          </w:p>
        </w:tc>
      </w:tr>
      <w:tr w:rsidR="0056603F" w:rsidRPr="00341F0C" w:rsidTr="00DC04EA">
        <w:tc>
          <w:tcPr>
            <w:tcW w:w="4503" w:type="dxa"/>
            <w:shd w:val="clear" w:color="auto" w:fill="auto"/>
          </w:tcPr>
          <w:p w:rsidR="0056603F" w:rsidRPr="0056603F" w:rsidRDefault="0056603F" w:rsidP="0056603F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56603F" w:rsidRPr="0056603F" w:rsidRDefault="0056603F" w:rsidP="0056603F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41F0C" w:rsidRPr="00341F0C" w:rsidTr="00DC04EA">
        <w:trPr>
          <w:trHeight w:val="1466"/>
        </w:trPr>
        <w:tc>
          <w:tcPr>
            <w:tcW w:w="4503" w:type="dxa"/>
            <w:shd w:val="clear" w:color="auto" w:fill="auto"/>
          </w:tcPr>
          <w:p w:rsidR="00341F0C" w:rsidRPr="00341F0C" w:rsidRDefault="00341F0C" w:rsidP="00341F0C">
            <w:pPr>
              <w:widowControl w:val="0"/>
              <w:tabs>
                <w:tab w:val="left" w:pos="0"/>
                <w:tab w:val="left" w:pos="567"/>
                <w:tab w:val="left" w:pos="851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Экстракорпоральное </w:t>
            </w:r>
            <w:proofErr w:type="spellStart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гемоперфузионное</w:t>
            </w:r>
            <w:proofErr w:type="spellEnd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устройство будет установлен 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kk-KZ" w:eastAsia="ar-SA"/>
              </w:rPr>
              <w:t>в устройство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onsolas" w:hAnsi="Times New Roman" w:cs="Times New Roman"/>
                <w:sz w:val="24"/>
                <w:szCs w:val="24"/>
              </w:rPr>
              <w:t>экстракорпоральной системы жизнеобеспечение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при сердечной недостаточности</w:t>
            </w:r>
            <w:r w:rsidRPr="00341F0C"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  <w:t>.</w:t>
            </w:r>
          </w:p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337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A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HA330 –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Jafron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Biomedical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Ltd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Китай - экстракорпоральная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гемокоррекция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основе которого лежит удаление цитокинов из цельной крови путем сорбции на специальном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гемосорбенте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особенностей его пористой структуры и внутренней поверхности, который показан в условиях, когда уровни цитокинов чрезвычайно повышены.</w:t>
            </w:r>
          </w:p>
        </w:tc>
      </w:tr>
      <w:tr w:rsidR="00341F0C" w:rsidRPr="00341F0C" w:rsidTr="00DC04EA">
        <w:tc>
          <w:tcPr>
            <w:tcW w:w="4503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widowControl w:val="0"/>
              <w:tabs>
                <w:tab w:val="left" w:pos="0"/>
                <w:tab w:val="left" w:pos="567"/>
                <w:tab w:val="left" w:pos="851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Экстракорпоральное </w:t>
            </w:r>
            <w:proofErr w:type="spellStart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гемоперфузионное</w:t>
            </w:r>
            <w:proofErr w:type="spellEnd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устройство будет установлен 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kk-KZ" w:eastAsia="ar-SA"/>
              </w:rPr>
              <w:t>в устройство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onsolas" w:hAnsi="Times New Roman" w:cs="Times New Roman"/>
                <w:sz w:val="24"/>
                <w:szCs w:val="24"/>
              </w:rPr>
              <w:t>экстракорпоральной системы жизнеобеспечение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при дыхательной недостаточности</w:t>
            </w:r>
            <w:r w:rsidRPr="00341F0C"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  <w:t>.</w:t>
            </w:r>
          </w:p>
          <w:p w:rsidR="00341F0C" w:rsidRDefault="00341F0C" w:rsidP="00A3373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набраны пациенты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C04EA" w:rsidRDefault="00DC04EA" w:rsidP="00A3373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04EA" w:rsidRDefault="00DC04EA" w:rsidP="00A3373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04EA" w:rsidRDefault="00DC04EA" w:rsidP="00A3373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04EA" w:rsidRDefault="00DC04EA" w:rsidP="00A3373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04EA" w:rsidRPr="00341F0C" w:rsidRDefault="00DC04EA" w:rsidP="00A3373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HA330 –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Jafron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Biomedical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Ltd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Китай - экстракорпоральная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гемокоррекция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основе которого лежит удаление цитокинов из цельной крови путем сорбции на специальном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гемосорбенте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особенностей его пористой структуры и внутренней поверхности, который показан в условиях, когда уровни цитокинов чрезвычайно повышены.</w:t>
            </w:r>
          </w:p>
        </w:tc>
      </w:tr>
      <w:tr w:rsidR="00DC04EA" w:rsidRPr="00341F0C" w:rsidTr="00DC04EA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04EA" w:rsidRPr="00DC04EA" w:rsidRDefault="00DC04EA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Продолжение таблицы </w:t>
            </w:r>
            <w:r w:rsidR="00921C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C04EA" w:rsidRPr="00341F0C" w:rsidTr="00DC04EA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widowControl w:val="0"/>
              <w:tabs>
                <w:tab w:val="left" w:pos="0"/>
                <w:tab w:val="left" w:pos="567"/>
                <w:tab w:val="left" w:pos="851"/>
              </w:tabs>
              <w:suppressAutoHyphens/>
              <w:spacing w:after="0" w:line="360" w:lineRule="auto"/>
              <w:ind w:firstLine="0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41F0C" w:rsidRPr="00341F0C" w:rsidTr="00DC04EA">
        <w:tc>
          <w:tcPr>
            <w:tcW w:w="4503" w:type="dxa"/>
            <w:shd w:val="clear" w:color="auto" w:fill="auto"/>
          </w:tcPr>
          <w:p w:rsidR="00341F0C" w:rsidRPr="00341F0C" w:rsidRDefault="00341F0C" w:rsidP="00785448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Экстракорпоральное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гемоперфузионное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</w:t>
            </w:r>
            <w:r w:rsidR="00A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8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удет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 пациентам </w:t>
            </w:r>
            <w:proofErr w:type="gram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до/при</w:t>
            </w:r>
            <w:proofErr w:type="gram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имплантации вспомогательного ус</w:t>
            </w:r>
            <w:r w:rsidR="00A3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тройства левого желудочка (не набраны пациенты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HA330 –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Jafron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Biomedical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Ltd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Китай - экстракорпоральная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гемокоррекция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основе которого лежит удаление цитокинов из цельной крови путем сорбции на специальном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гемосорбенте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особенностей его пористой структуры и внутренней поверхности, который показан в условиях, когда уровни цитокинов чрезвычайно повышены.</w:t>
            </w:r>
          </w:p>
        </w:tc>
      </w:tr>
      <w:tr w:rsidR="00341F0C" w:rsidRPr="00341F0C" w:rsidTr="00DC04EA">
        <w:tc>
          <w:tcPr>
            <w:tcW w:w="4503" w:type="dxa"/>
            <w:shd w:val="clear" w:color="auto" w:fill="auto"/>
          </w:tcPr>
          <w:p w:rsidR="00341F0C" w:rsidRPr="00341F0C" w:rsidRDefault="00341F0C" w:rsidP="007826A2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Экстракорпоральное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гемоперфузионное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б</w:t>
            </w:r>
            <w:r w:rsidR="0078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 пациентам</w:t>
            </w:r>
            <w:r w:rsidRPr="00341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операциях с длительным искусственным кровообращением, гипотермией и циркуляторным арестом</w:t>
            </w:r>
            <w:r w:rsidR="0078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пациентов)</w:t>
            </w:r>
          </w:p>
        </w:tc>
        <w:tc>
          <w:tcPr>
            <w:tcW w:w="4961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HA330 –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Jafron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Biomedical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Ltd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Китай - экстракорпоральная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гемокоррекция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основе которого лежит удаление цитокинов из цельной крови путем сорбции на специальном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гемосорбенте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особенностей его пористой структуры и внутренней поверхности, который показан в условиях, когда уровни цитокинов чрезвычайно повышены.</w:t>
            </w:r>
          </w:p>
        </w:tc>
      </w:tr>
      <w:tr w:rsidR="00341F0C" w:rsidRPr="00341F0C" w:rsidTr="00DC04EA">
        <w:tc>
          <w:tcPr>
            <w:tcW w:w="4503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2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вмешательства (2 группы)</w:t>
            </w:r>
          </w:p>
        </w:tc>
        <w:tc>
          <w:tcPr>
            <w:tcW w:w="4961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1F0C" w:rsidRPr="00341F0C" w:rsidTr="00DC04EA">
        <w:tc>
          <w:tcPr>
            <w:tcW w:w="4503" w:type="dxa"/>
            <w:shd w:val="clear" w:color="auto" w:fill="auto"/>
          </w:tcPr>
          <w:p w:rsidR="00341F0C" w:rsidRPr="00341F0C" w:rsidRDefault="00341F0C" w:rsidP="00A12269">
            <w:pPr>
              <w:widowControl w:val="0"/>
              <w:tabs>
                <w:tab w:val="left" w:pos="0"/>
                <w:tab w:val="left" w:pos="567"/>
                <w:tab w:val="left" w:pos="851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Экстракорпоральное </w:t>
            </w:r>
            <w:proofErr w:type="spellStart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гемоперфузионное</w:t>
            </w:r>
            <w:proofErr w:type="spellEnd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ус</w:t>
            </w:r>
            <w:r w:rsidR="00B136D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тройство был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установлен 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kk-KZ" w:eastAsia="ar-SA"/>
              </w:rPr>
              <w:t>в устройство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onsolas" w:hAnsi="Times New Roman" w:cs="Times New Roman"/>
                <w:sz w:val="24"/>
                <w:szCs w:val="24"/>
              </w:rPr>
              <w:t>экстракорпоральной системы жизнеобеспечение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при сердечной недостаточности</w:t>
            </w:r>
            <w:r w:rsidRPr="00341F0C"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  <w:t>.</w:t>
            </w:r>
          </w:p>
          <w:p w:rsidR="00341F0C" w:rsidRPr="00341F0C" w:rsidRDefault="00341F0C" w:rsidP="00B136D8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1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пациентов)</w:t>
            </w:r>
          </w:p>
        </w:tc>
        <w:tc>
          <w:tcPr>
            <w:tcW w:w="4961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CytoSorbents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США) </w:t>
            </w:r>
            <w:proofErr w:type="gram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экстракорпоральный</w:t>
            </w:r>
            <w:proofErr w:type="gram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цитокиновый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адсорбер является биосовместимым полимером с высокой адсорбционной способностью, который показан в условиях, когда уровни цитокинов чрезвычайно повышены.</w:t>
            </w:r>
          </w:p>
        </w:tc>
      </w:tr>
      <w:tr w:rsidR="00341F0C" w:rsidRPr="00341F0C" w:rsidTr="00DC04EA">
        <w:tc>
          <w:tcPr>
            <w:tcW w:w="4503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widowControl w:val="0"/>
              <w:tabs>
                <w:tab w:val="left" w:pos="0"/>
                <w:tab w:val="left" w:pos="567"/>
                <w:tab w:val="left" w:pos="851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Экстракорпоральное </w:t>
            </w:r>
            <w:proofErr w:type="spellStart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гемоперфузионное</w:t>
            </w:r>
            <w:proofErr w:type="spellEnd"/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устройство будет установлен 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kk-KZ" w:eastAsia="ar-SA"/>
              </w:rPr>
              <w:t>в устройство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onsolas" w:hAnsi="Times New Roman" w:cs="Times New Roman"/>
                <w:sz w:val="24"/>
                <w:szCs w:val="24"/>
              </w:rPr>
              <w:t>экстракорпоральной системы жизнеобеспечение</w:t>
            </w:r>
            <w:r w:rsidRPr="00341F0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при дыхательной недостаточности</w:t>
            </w:r>
            <w:r w:rsidRPr="00341F0C">
              <w:rPr>
                <w:rFonts w:ascii="Times New Roman" w:eastAsia="Andale Sans UI" w:hAnsi="Times New Roman" w:cs="Times New Roman"/>
                <w:color w:val="C45911"/>
                <w:kern w:val="1"/>
                <w:sz w:val="24"/>
                <w:szCs w:val="24"/>
                <w:lang w:eastAsia="ar-SA"/>
              </w:rPr>
              <w:t>.</w:t>
            </w:r>
          </w:p>
          <w:p w:rsid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1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набраны пациенты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2269" w:rsidRPr="00341F0C" w:rsidRDefault="00A12269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CytoSorbents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США) </w:t>
            </w:r>
            <w:proofErr w:type="gram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экстракорпоральный</w:t>
            </w:r>
            <w:proofErr w:type="gram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цитокиновый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адсорбер является биосовместимым полимером с высокой адсорбционной способностью, который показан в условиях, когда уровни цитокинов чрезвычайно повышены.</w:t>
            </w:r>
          </w:p>
        </w:tc>
      </w:tr>
      <w:tr w:rsidR="00DC04EA" w:rsidRPr="00341F0C" w:rsidTr="00DC04EA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04EA" w:rsidRPr="00DC04EA" w:rsidRDefault="00DC04EA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Продолжение таблицы </w:t>
            </w:r>
            <w:r w:rsidR="00921C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C04EA" w:rsidRPr="00341F0C" w:rsidTr="00DC04EA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DC04EA" w:rsidRPr="005A5BE5" w:rsidRDefault="005A5BE5" w:rsidP="005A5BE5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DC04EA" w:rsidRPr="005A5BE5" w:rsidRDefault="005A5BE5" w:rsidP="005A5BE5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41F0C" w:rsidRPr="00341F0C" w:rsidTr="00DC04EA">
        <w:tc>
          <w:tcPr>
            <w:tcW w:w="4503" w:type="dxa"/>
            <w:shd w:val="clear" w:color="auto" w:fill="auto"/>
          </w:tcPr>
          <w:p w:rsidR="00341F0C" w:rsidRPr="00341F0C" w:rsidRDefault="00341F0C" w:rsidP="002D67DB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Экстракорпорально</w:t>
            </w:r>
            <w:r w:rsidR="002D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="002D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гемоперфузионное</w:t>
            </w:r>
            <w:proofErr w:type="spellEnd"/>
            <w:r w:rsidR="002D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был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 пациентам   </w:t>
            </w:r>
            <w:proofErr w:type="gram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до/при</w:t>
            </w:r>
            <w:proofErr w:type="gram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имплантации вспомогательного устройства левого желудочка (</w:t>
            </w:r>
            <w:r w:rsidR="002D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пациентов)</w:t>
            </w:r>
          </w:p>
        </w:tc>
        <w:tc>
          <w:tcPr>
            <w:tcW w:w="4961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CytoSorbents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США) </w:t>
            </w:r>
            <w:proofErr w:type="gram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экстракорпоральный</w:t>
            </w:r>
            <w:proofErr w:type="gram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цитокиновый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адсорбер является биосовместимым полимером с высокой адсорбционной способностью, который показан в условиях, когда уровни цитокинов чрезвычайно повышены.</w:t>
            </w:r>
          </w:p>
        </w:tc>
      </w:tr>
      <w:tr w:rsidR="00341F0C" w:rsidRPr="00341F0C" w:rsidTr="00DC04EA">
        <w:tc>
          <w:tcPr>
            <w:tcW w:w="4503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Экстракорпоральное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D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емоперфузионное</w:t>
            </w:r>
            <w:proofErr w:type="spellEnd"/>
            <w:r w:rsidR="002D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был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 пациентам</w:t>
            </w:r>
            <w:r w:rsidRPr="00341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операциях с длительным искусственным кровообращением, гипотермией и циркуляторным арестом</w:t>
            </w:r>
            <w:r w:rsidR="002D6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пациентов)</w:t>
            </w:r>
          </w:p>
        </w:tc>
        <w:tc>
          <w:tcPr>
            <w:tcW w:w="4961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  <w:tab w:val="left" w:pos="840"/>
              </w:tabs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CytoSorbents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Corp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США) </w:t>
            </w:r>
            <w:proofErr w:type="gram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экстракорпоральный</w:t>
            </w:r>
            <w:proofErr w:type="gram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цитокиновый</w:t>
            </w:r>
            <w:proofErr w:type="spellEnd"/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адсорбер является биосовместимым полимером с высокой адсорбционной способностью, который показан в условиях, когда уровни цитокинов чрезвычайно повышены.</w:t>
            </w:r>
          </w:p>
        </w:tc>
      </w:tr>
    </w:tbl>
    <w:p w:rsidR="00341F0C" w:rsidRPr="00A12269" w:rsidRDefault="00DC04EA" w:rsidP="00DC04EA">
      <w:pPr>
        <w:tabs>
          <w:tab w:val="left" w:pos="567"/>
          <w:tab w:val="right" w:pos="1701"/>
        </w:tabs>
        <w:spacing w:before="20" w:after="20" w:line="360" w:lineRule="auto"/>
        <w:ind w:firstLine="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        </w:t>
      </w:r>
      <w:r w:rsidR="00341F0C" w:rsidRPr="00A122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Статистические исследования</w:t>
      </w:r>
    </w:p>
    <w:p w:rsidR="00D74561" w:rsidRPr="007C65FB" w:rsidRDefault="00D74561" w:rsidP="00D74561">
      <w:pPr>
        <w:spacing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77CC0">
        <w:rPr>
          <w:rFonts w:ascii="Times New Roman" w:hAnsi="Times New Roman"/>
          <w:sz w:val="24"/>
          <w:szCs w:val="24"/>
        </w:rPr>
        <w:t xml:space="preserve">Для описательного анализа непрерывные данные были представлены в виде количества пациентов, среднего значения ± стандартное отклонение, </w:t>
      </w:r>
      <w:r w:rsidRPr="00977CC0">
        <w:rPr>
          <w:rFonts w:ascii="Times New Roman" w:hAnsi="Times New Roman"/>
          <w:color w:val="000000"/>
          <w:sz w:val="24"/>
          <w:szCs w:val="24"/>
        </w:rPr>
        <w:t>срединное (область распространения)</w:t>
      </w:r>
      <w:r w:rsidRPr="00977CC0">
        <w:rPr>
          <w:rFonts w:ascii="Times New Roman" w:hAnsi="Times New Roman"/>
          <w:sz w:val="24"/>
          <w:szCs w:val="24"/>
        </w:rPr>
        <w:t>. Статистический анализ был выполнен с использованием програ</w:t>
      </w:r>
      <w:r>
        <w:rPr>
          <w:rFonts w:ascii="Times New Roman" w:hAnsi="Times New Roman"/>
          <w:sz w:val="24"/>
          <w:szCs w:val="24"/>
        </w:rPr>
        <w:t xml:space="preserve">ммы SPSS </w:t>
      </w:r>
      <w:proofErr w:type="spellStart"/>
      <w:r>
        <w:rPr>
          <w:rFonts w:ascii="Times New Roman" w:hAnsi="Times New Roman"/>
          <w:sz w:val="24"/>
          <w:szCs w:val="24"/>
        </w:rPr>
        <w:t>Statistics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version</w:t>
      </w:r>
      <w:proofErr w:type="spellEnd"/>
      <w:r>
        <w:rPr>
          <w:rFonts w:ascii="Times New Roman" w:hAnsi="Times New Roman"/>
          <w:sz w:val="24"/>
          <w:szCs w:val="24"/>
        </w:rPr>
        <w:t xml:space="preserve"> 22.</w:t>
      </w:r>
    </w:p>
    <w:p w:rsidR="00341F0C" w:rsidRPr="00341F0C" w:rsidRDefault="00341F0C" w:rsidP="00341F0C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12269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Возраст:</w:t>
      </w:r>
      <w:r w:rsidRPr="00341F0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18 лет и старше </w:t>
      </w:r>
    </w:p>
    <w:p w:rsidR="00341F0C" w:rsidRPr="00341F0C" w:rsidRDefault="00341F0C" w:rsidP="00341F0C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12269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Пол:</w:t>
      </w:r>
      <w:r w:rsidRPr="00341F0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Все</w:t>
      </w:r>
    </w:p>
    <w:p w:rsidR="00921CB6" w:rsidRPr="00341F0C" w:rsidRDefault="00341F0C" w:rsidP="00921CB6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A12269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Включение здоровых добровольцев:</w:t>
      </w:r>
      <w:r w:rsidRPr="00341F0C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Нет</w:t>
      </w:r>
    </w:p>
    <w:p w:rsidR="00341F0C" w:rsidRPr="00341F0C" w:rsidRDefault="003D3173" w:rsidP="00006061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Таблица 4 – Распределение по группам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341F0C" w:rsidRPr="00341F0C" w:rsidTr="00921CB6">
        <w:tc>
          <w:tcPr>
            <w:tcW w:w="2410" w:type="dxa"/>
            <w:shd w:val="clear" w:color="auto" w:fill="auto"/>
          </w:tcPr>
          <w:p w:rsidR="00341F0C" w:rsidRPr="00A12269" w:rsidRDefault="00341F0C" w:rsidP="00341F0C">
            <w:pPr>
              <w:tabs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A122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Группы </w:t>
            </w:r>
          </w:p>
        </w:tc>
        <w:tc>
          <w:tcPr>
            <w:tcW w:w="3686" w:type="dxa"/>
            <w:shd w:val="clear" w:color="auto" w:fill="auto"/>
          </w:tcPr>
          <w:p w:rsidR="00341F0C" w:rsidRPr="00A12269" w:rsidRDefault="00341F0C" w:rsidP="00341F0C">
            <w:pPr>
              <w:tabs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A122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Критерии включения </w:t>
            </w:r>
          </w:p>
        </w:tc>
        <w:tc>
          <w:tcPr>
            <w:tcW w:w="3260" w:type="dxa"/>
            <w:shd w:val="clear" w:color="auto" w:fill="auto"/>
          </w:tcPr>
          <w:p w:rsidR="00341F0C" w:rsidRPr="00A12269" w:rsidRDefault="00341F0C" w:rsidP="00341F0C">
            <w:pPr>
              <w:tabs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A12269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eastAsia="ar-SA"/>
              </w:rPr>
              <w:t>Критерии исключения</w:t>
            </w:r>
          </w:p>
        </w:tc>
      </w:tr>
      <w:tr w:rsidR="00DC04EA" w:rsidRPr="00341F0C" w:rsidTr="00921CB6">
        <w:tc>
          <w:tcPr>
            <w:tcW w:w="2410" w:type="dxa"/>
            <w:shd w:val="clear" w:color="auto" w:fill="auto"/>
          </w:tcPr>
          <w:p w:rsidR="00DC04EA" w:rsidRPr="00DC04EA" w:rsidRDefault="00DC04EA" w:rsidP="00DC04EA">
            <w:pPr>
              <w:tabs>
                <w:tab w:val="left" w:pos="567"/>
              </w:tabs>
              <w:suppressAutoHyphens/>
              <w:spacing w:after="0"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C04EA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C04EA" w:rsidRPr="00DC04EA" w:rsidRDefault="00DC04EA" w:rsidP="00DC04EA">
            <w:pPr>
              <w:tabs>
                <w:tab w:val="left" w:pos="567"/>
              </w:tabs>
              <w:suppressAutoHyphens/>
              <w:spacing w:after="0"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C04EA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DC04EA" w:rsidRPr="00DC04EA" w:rsidRDefault="00DC04EA" w:rsidP="00DC04EA">
            <w:pPr>
              <w:tabs>
                <w:tab w:val="left" w:pos="567"/>
              </w:tabs>
              <w:suppressAutoHyphens/>
              <w:spacing w:after="0"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kk-KZ" w:eastAsia="ar-SA"/>
              </w:rPr>
            </w:pPr>
            <w:r w:rsidRPr="00DC04EA">
              <w:rPr>
                <w:rFonts w:ascii="Times New Roman" w:eastAsia="Calibri" w:hAnsi="Times New Roman" w:cs="Times New Roman"/>
                <w:bCs/>
                <w:kern w:val="1"/>
                <w:sz w:val="24"/>
                <w:szCs w:val="24"/>
                <w:lang w:val="kk-KZ" w:eastAsia="ar-SA"/>
              </w:rPr>
              <w:t>3</w:t>
            </w:r>
          </w:p>
        </w:tc>
      </w:tr>
      <w:tr w:rsidR="00341F0C" w:rsidRPr="00341F0C" w:rsidTr="00921CB6"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tabs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Пациенты на экстракорпоральной системе жизнеобеспечения при сердечной недостаточности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Имплантация в/а ЭКМО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Гемодинамическая поддержка с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вазопрессорами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и/или тониками;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Уровень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прокальцитонина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≥ 1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нг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/мл;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Инвазивный гемодинамический мониторинг;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Письменное информированное согласие.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Возраст меньше 18 лет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Терминальная печеночная или почечная недостаточность непосредственно перед вмешательством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Письменный отказ пациента от участия в исследовании</w:t>
            </w:r>
          </w:p>
        </w:tc>
      </w:tr>
      <w:tr w:rsidR="00DC04EA" w:rsidRPr="00341F0C" w:rsidTr="00DC04EA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04EA" w:rsidRPr="00DC04EA" w:rsidRDefault="00DC04EA" w:rsidP="00DC04EA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lastRenderedPageBreak/>
              <w:t xml:space="preserve">Продолжение таблицы </w:t>
            </w:r>
            <w:r w:rsidR="00921CB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4</w:t>
            </w:r>
          </w:p>
        </w:tc>
      </w:tr>
      <w:tr w:rsidR="00DC04EA" w:rsidRPr="00341F0C" w:rsidTr="00921CB6">
        <w:trPr>
          <w:trHeight w:val="292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tabs>
                <w:tab w:val="left" w:pos="284"/>
                <w:tab w:val="left" w:pos="567"/>
                <w:tab w:val="right" w:pos="993"/>
              </w:tabs>
              <w:spacing w:before="20" w:after="20" w:line="36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widowControl w:val="0"/>
              <w:tabs>
                <w:tab w:val="left" w:pos="175"/>
                <w:tab w:val="left" w:pos="567"/>
              </w:tabs>
              <w:suppressAutoHyphens/>
              <w:spacing w:after="160" w:line="360" w:lineRule="auto"/>
              <w:ind w:left="360" w:firstLine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DC04EA" w:rsidRPr="00DC04EA" w:rsidRDefault="00DC04EA" w:rsidP="00DC04EA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firstLine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3</w:t>
            </w:r>
          </w:p>
        </w:tc>
      </w:tr>
      <w:tr w:rsidR="00341F0C" w:rsidRPr="00341F0C" w:rsidTr="00921CB6">
        <w:tc>
          <w:tcPr>
            <w:tcW w:w="2410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284"/>
                <w:tab w:val="left" w:pos="567"/>
                <w:tab w:val="right" w:pos="993"/>
              </w:tabs>
              <w:spacing w:before="20" w:after="20" w:line="360" w:lineRule="auto"/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Пациенты на экстракорпоральной системе жизнеобеспечения при дыхательной недостаточности</w:t>
            </w:r>
          </w:p>
        </w:tc>
        <w:tc>
          <w:tcPr>
            <w:tcW w:w="3686" w:type="dxa"/>
            <w:shd w:val="clear" w:color="auto" w:fill="auto"/>
          </w:tcPr>
          <w:p w:rsidR="00341F0C" w:rsidRPr="00341F0C" w:rsidRDefault="00341F0C" w:rsidP="00341F0C">
            <w:pPr>
              <w:widowControl w:val="0"/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160" w:line="360" w:lineRule="auto"/>
              <w:ind w:left="36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Имплантация в/в ЭКМО</w:t>
            </w:r>
          </w:p>
          <w:p w:rsidR="00341F0C" w:rsidRPr="00341F0C" w:rsidRDefault="00341F0C" w:rsidP="00341F0C">
            <w:pPr>
              <w:widowControl w:val="0"/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160" w:line="360" w:lineRule="auto"/>
              <w:ind w:left="36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ысокий уровень венозного и артериального CO2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(CO2&gt; 50 мм. рт. ст.)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</w:p>
          <w:p w:rsidR="00341F0C" w:rsidRPr="00341F0C" w:rsidRDefault="00341F0C" w:rsidP="00341F0C">
            <w:pPr>
              <w:widowControl w:val="0"/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160" w:line="360" w:lineRule="auto"/>
              <w:ind w:left="36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Низкий уровень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  <w:t>paO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 xml:space="preserve">,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  <w:t>SvO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2,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 xml:space="preserve"> SpO2.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Инвазивный гемодинамический мониторинг;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Письменное информированное согласие.</w:t>
            </w:r>
          </w:p>
        </w:tc>
        <w:tc>
          <w:tcPr>
            <w:tcW w:w="3260" w:type="dxa"/>
            <w:shd w:val="clear" w:color="auto" w:fill="auto"/>
          </w:tcPr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Возраст меньше 18 лет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Терминальная печеночная или почечная недостаточность непосредственно перед вмешательством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Письменный отказ пациента от участия в исследовании</w:t>
            </w:r>
          </w:p>
        </w:tc>
      </w:tr>
      <w:tr w:rsidR="00341F0C" w:rsidRPr="00341F0C" w:rsidTr="00921CB6"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tabs>
                <w:tab w:val="left" w:pos="284"/>
                <w:tab w:val="left" w:pos="567"/>
                <w:tab w:val="right" w:pos="993"/>
              </w:tabs>
              <w:spacing w:before="20" w:after="2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Пациенты с имплантацией вспомогательного устройства левого желудочка </w:t>
            </w:r>
          </w:p>
          <w:p w:rsidR="00341F0C" w:rsidRPr="00341F0C" w:rsidRDefault="00341F0C" w:rsidP="00341F0C">
            <w:pPr>
              <w:tabs>
                <w:tab w:val="left" w:pos="284"/>
                <w:tab w:val="left" w:pos="567"/>
                <w:tab w:val="right" w:pos="993"/>
              </w:tabs>
              <w:spacing w:before="20" w:after="2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Импланатция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  <w:t>LVAD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Бивентрикулярная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сердечная недостаточность 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  <w:t>IV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ф.к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  <w:t>INTERMACS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 w:eastAsia="ar-SA"/>
              </w:rPr>
              <w:t>I-III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Гемодинамическая поддержка с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вазопрессорами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и/или тониками;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Уровень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прокальцитонина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≥ 0,1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нг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/мл;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Инвазивный гемодинамический мониторинг;</w:t>
            </w:r>
          </w:p>
          <w:p w:rsid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Письменное информированное согласие.</w:t>
            </w: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5A5BE5" w:rsidRPr="00341F0C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Возраст меньше 18 лет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Острая печеночная или почечная недостаточность непосредственно перед вмешательством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Письменный отказ пациента от участия в исследовании</w:t>
            </w:r>
          </w:p>
        </w:tc>
      </w:tr>
      <w:tr w:rsidR="005A5BE5" w:rsidRPr="00341F0C" w:rsidTr="005A5BE5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5BE5" w:rsidRP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lastRenderedPageBreak/>
              <w:t>Продолжение таблицы</w:t>
            </w:r>
            <w:r w:rsidR="00921CB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 xml:space="preserve"> 4</w:t>
            </w:r>
          </w:p>
        </w:tc>
      </w:tr>
      <w:tr w:rsidR="005A5BE5" w:rsidRPr="00341F0C" w:rsidTr="00921CB6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A5BE5" w:rsidRPr="005A5BE5" w:rsidRDefault="005A5BE5" w:rsidP="005A5BE5">
            <w:pPr>
              <w:tabs>
                <w:tab w:val="left" w:pos="284"/>
                <w:tab w:val="left" w:pos="567"/>
                <w:tab w:val="right" w:pos="993"/>
              </w:tabs>
              <w:spacing w:before="20" w:after="20" w:line="360" w:lineRule="auto"/>
              <w:ind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A5BE5" w:rsidRP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360" w:firstLine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5A5BE5" w:rsidRPr="005A5BE5" w:rsidRDefault="005A5BE5" w:rsidP="005A5BE5">
            <w:p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firstLine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3</w:t>
            </w:r>
          </w:p>
        </w:tc>
      </w:tr>
      <w:tr w:rsidR="00341F0C" w:rsidRPr="00341F0C" w:rsidTr="00921CB6">
        <w:tc>
          <w:tcPr>
            <w:tcW w:w="2410" w:type="dxa"/>
            <w:shd w:val="clear" w:color="auto" w:fill="auto"/>
          </w:tcPr>
          <w:p w:rsidR="00341F0C" w:rsidRPr="00341F0C" w:rsidRDefault="00341F0C" w:rsidP="00341F0C">
            <w:pPr>
              <w:tabs>
                <w:tab w:val="left" w:pos="284"/>
                <w:tab w:val="left" w:pos="567"/>
                <w:tab w:val="right" w:pos="993"/>
              </w:tabs>
              <w:spacing w:before="20" w:after="20" w:line="360" w:lineRule="auto"/>
              <w:ind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Пациенты </w:t>
            </w:r>
            <w:r w:rsidRPr="00341F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операциях с длительным искусственным кровообращением, гипотермией и циркуляторным арестом</w:t>
            </w:r>
          </w:p>
        </w:tc>
        <w:tc>
          <w:tcPr>
            <w:tcW w:w="3686" w:type="dxa"/>
            <w:shd w:val="clear" w:color="auto" w:fill="auto"/>
          </w:tcPr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Гемодинамическая поддержка с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вазопрессорами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и/или тониками;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Продолжительность</w:t>
            </w:r>
            <w:r w:rsidR="002F0D0F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искусственного </w:t>
            </w:r>
            <w:proofErr w:type="gram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кровообращения &gt;</w:t>
            </w:r>
            <w:proofErr w:type="gram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120 минут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Гипотермия ≤ 25 0С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Циркуляторный арест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Уровень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прокальцитонина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 ≥ 1 </w:t>
            </w:r>
            <w:proofErr w:type="spellStart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нг</w:t>
            </w:r>
            <w:proofErr w:type="spellEnd"/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/мл;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Инвазивный гемодинамический мониторинг;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Письменное информированное согласие.</w:t>
            </w:r>
          </w:p>
        </w:tc>
        <w:tc>
          <w:tcPr>
            <w:tcW w:w="3260" w:type="dxa"/>
            <w:shd w:val="clear" w:color="auto" w:fill="auto"/>
          </w:tcPr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Возраст меньше 18 лет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Терминальная печеночная или почечная недостаточность непосредственно перед вмешательством</w:t>
            </w:r>
          </w:p>
          <w:p w:rsidR="00341F0C" w:rsidRPr="00341F0C" w:rsidRDefault="00341F0C" w:rsidP="00341F0C">
            <w:pPr>
              <w:numPr>
                <w:ilvl w:val="0"/>
                <w:numId w:val="5"/>
              </w:numPr>
              <w:tabs>
                <w:tab w:val="left" w:pos="175"/>
                <w:tab w:val="left" w:pos="567"/>
              </w:tabs>
              <w:suppressAutoHyphens/>
              <w:spacing w:after="0" w:line="360" w:lineRule="auto"/>
              <w:ind w:left="0" w:firstLine="0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41F0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Письменный отказ пациента от участия в исследовании</w:t>
            </w:r>
          </w:p>
        </w:tc>
      </w:tr>
    </w:tbl>
    <w:p w:rsidR="00341F0C" w:rsidRPr="00341F0C" w:rsidRDefault="00341F0C" w:rsidP="00341F0C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kern w:val="1"/>
          <w:sz w:val="24"/>
          <w:szCs w:val="24"/>
          <w:highlight w:val="lightGray"/>
          <w:lang w:eastAsia="ar-SA"/>
        </w:rPr>
      </w:pPr>
    </w:p>
    <w:p w:rsidR="00341F0C" w:rsidRPr="00A12269" w:rsidRDefault="00341F0C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Исследование будет проводиться согласно международным стандартам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Good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Clinical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Practice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Joint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Commission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International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научной этики (Хельсинская Декларация), а также Приказу Министра здравоохранения Республики Казахстан от 11 декабря 2020 года № 248 «Об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</w:r>
      <w:proofErr w:type="spellStart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</w:t>
      </w:r>
      <w:proofErr w:type="spellEnd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vitro</w:t>
      </w:r>
      <w:proofErr w:type="spellEnd"/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и требования к клиническим базам и оказания государственной услуги Выдача разрешения на проведение клинического исследования и (или) испытания фармакологических и лекарственных средств, медицинских изделий». Исследование также пройдет </w:t>
      </w:r>
      <w:r w:rsidR="00566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 наблюдением 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окальной Этической комиссии при</w:t>
      </w:r>
      <w:r w:rsidRPr="00341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НАО «ННКЦ». </w:t>
      </w:r>
      <w:r w:rsidR="00566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Исследование было зарегистрировано </w:t>
      </w:r>
      <w:r w:rsidR="0056603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на сайте </w:t>
      </w:r>
      <w:r w:rsidR="0056603F" w:rsidRPr="00A1226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ClinicalTrials.gov</w:t>
      </w:r>
      <w:r w:rsidR="0056603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под идентификационным номером </w:t>
      </w:r>
      <w:r w:rsidR="0056603F" w:rsidRPr="00A1226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NCT05090930.</w:t>
      </w:r>
    </w:p>
    <w:p w:rsidR="008152C0" w:rsidRDefault="008152C0" w:rsidP="00210E46">
      <w:pPr>
        <w:tabs>
          <w:tab w:val="left" w:pos="567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3173" w:rsidRDefault="003D3173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173" w:rsidRDefault="003D3173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173" w:rsidRDefault="003D3173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173" w:rsidRDefault="003D3173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173" w:rsidRDefault="003D3173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4EA" w:rsidRDefault="00DC04EA" w:rsidP="00DC04EA">
      <w:pPr>
        <w:tabs>
          <w:tab w:val="left" w:pos="567"/>
        </w:tabs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173" w:rsidRDefault="003D3173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31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 Результаты исследований </w:t>
      </w:r>
    </w:p>
    <w:p w:rsidR="00CD5CD1" w:rsidRPr="00921CB6" w:rsidRDefault="00EE3592" w:rsidP="00341F0C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921CB6">
        <w:rPr>
          <w:rFonts w:ascii="Times New Roman" w:eastAsia="Calibri" w:hAnsi="Times New Roman" w:cs="Times New Roman"/>
          <w:iCs/>
          <w:kern w:val="1"/>
          <w:sz w:val="24"/>
          <w:szCs w:val="24"/>
          <w:lang w:eastAsia="ar-SA"/>
        </w:rPr>
        <w:t>Группа ЭКМО при</w:t>
      </w:r>
      <w:r w:rsidRPr="00921CB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 сердечной недостаточности</w:t>
      </w:r>
    </w:p>
    <w:p w:rsidR="003D3173" w:rsidRPr="003D3173" w:rsidRDefault="00CC0AB4" w:rsidP="002F0D0F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Сравнительная характеристика пациентов 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ЭКМО </w:t>
      </w:r>
      <w:proofErr w:type="gramStart"/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при сердечной недостаточности</w:t>
      </w:r>
      <w:proofErr w:type="gramEnd"/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у которых был установлен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</w:t>
      </w:r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Jafron</w:t>
      </w:r>
      <w:proofErr w:type="spellEnd"/>
      <w:r w:rsidR="002453CE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(группа 1)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=1) и </w:t>
      </w:r>
      <w:proofErr w:type="spellStart"/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CytoSorb</w:t>
      </w:r>
      <w:proofErr w:type="spellEnd"/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(группа 2) (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="002453CE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=3) </w:t>
      </w:r>
      <w:r w:rsidR="002453CE" w:rsidRPr="003D3173">
        <w:rPr>
          <w:rFonts w:ascii="Times New Roman" w:hAnsi="Times New Roman"/>
          <w:color w:val="000000"/>
          <w:sz w:val="24"/>
          <w:szCs w:val="24"/>
        </w:rPr>
        <w:t xml:space="preserve">продемонстрированы в </w:t>
      </w:r>
      <w:r w:rsidR="00900130" w:rsidRPr="003D3173">
        <w:rPr>
          <w:rFonts w:ascii="Times New Roman" w:hAnsi="Times New Roman"/>
          <w:color w:val="000000"/>
          <w:sz w:val="24"/>
          <w:szCs w:val="24"/>
        </w:rPr>
        <w:t xml:space="preserve">Таблице </w:t>
      </w:r>
      <w:r w:rsidR="003D3173" w:rsidRPr="003D3173">
        <w:rPr>
          <w:rFonts w:ascii="Times New Roman" w:hAnsi="Times New Roman"/>
          <w:color w:val="000000"/>
          <w:sz w:val="24"/>
          <w:szCs w:val="24"/>
        </w:rPr>
        <w:t>5</w:t>
      </w:r>
      <w:r w:rsidR="002453CE" w:rsidRPr="003D3173">
        <w:rPr>
          <w:rFonts w:ascii="Times New Roman" w:hAnsi="Times New Roman"/>
          <w:color w:val="000000"/>
          <w:sz w:val="24"/>
          <w:szCs w:val="24"/>
        </w:rPr>
        <w:t xml:space="preserve">. По сравнению возраста </w:t>
      </w:r>
      <w:r w:rsidR="00900130" w:rsidRPr="003D3173">
        <w:rPr>
          <w:rFonts w:ascii="Times New Roman" w:hAnsi="Times New Roman"/>
          <w:color w:val="000000"/>
          <w:sz w:val="24"/>
          <w:szCs w:val="24"/>
        </w:rPr>
        <w:t xml:space="preserve">в группе </w:t>
      </w:r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Jafron</w:t>
      </w:r>
      <w:proofErr w:type="spellEnd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(группа 1) </w:t>
      </w:r>
      <w:r w:rsidR="002453CE" w:rsidRPr="003D3173">
        <w:rPr>
          <w:rFonts w:ascii="Times New Roman" w:hAnsi="Times New Roman"/>
          <w:color w:val="000000"/>
          <w:sz w:val="24"/>
          <w:szCs w:val="24"/>
        </w:rPr>
        <w:t xml:space="preserve">средний возраст в группе </w:t>
      </w:r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 w:rsidR="00900130" w:rsidRPr="003D3173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CytoSorb</w:t>
      </w:r>
      <w:proofErr w:type="spellEnd"/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(группа 2) (</w:t>
      </w:r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="00900130" w:rsidRPr="003D3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=3) </w:t>
      </w:r>
      <w:r w:rsidR="002453CE" w:rsidRPr="003D3173">
        <w:rPr>
          <w:rFonts w:ascii="Times New Roman" w:hAnsi="Times New Roman"/>
          <w:color w:val="000000"/>
          <w:sz w:val="24"/>
          <w:szCs w:val="24"/>
        </w:rPr>
        <w:t>был умеренно выше. Другие прогностические факторы р</w:t>
      </w:r>
      <w:r w:rsidR="000016E2" w:rsidRPr="003D3173">
        <w:rPr>
          <w:rFonts w:ascii="Times New Roman" w:hAnsi="Times New Roman"/>
          <w:color w:val="000000"/>
          <w:sz w:val="24"/>
          <w:szCs w:val="24"/>
        </w:rPr>
        <w:t>иска как пол, индекс массы те</w:t>
      </w:r>
      <w:r w:rsidR="00646F78" w:rsidRPr="003D3173">
        <w:rPr>
          <w:rFonts w:ascii="Times New Roman" w:hAnsi="Times New Roman"/>
          <w:color w:val="000000"/>
          <w:sz w:val="24"/>
          <w:szCs w:val="24"/>
        </w:rPr>
        <w:t xml:space="preserve">ла, </w:t>
      </w:r>
      <w:r w:rsidR="000016E2" w:rsidRPr="003D3173">
        <w:rPr>
          <w:rFonts w:ascii="Times New Roman" w:hAnsi="Times New Roman"/>
          <w:color w:val="000000"/>
          <w:sz w:val="24"/>
          <w:szCs w:val="24"/>
        </w:rPr>
        <w:t xml:space="preserve">шкала </w:t>
      </w:r>
      <w:r w:rsidR="000016E2" w:rsidRPr="003D3173">
        <w:rPr>
          <w:rFonts w:ascii="Times New Roman" w:hAnsi="Times New Roman" w:cs="Times New Roman"/>
          <w:sz w:val="24"/>
          <w:szCs w:val="24"/>
        </w:rPr>
        <w:t>APACHE II,</w:t>
      </w:r>
      <w:r w:rsidR="00646F78" w:rsidRPr="003D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F78" w:rsidRPr="003D3173">
        <w:rPr>
          <w:rFonts w:ascii="Times New Roman" w:hAnsi="Times New Roman" w:cs="Times New Roman"/>
          <w:sz w:val="24"/>
          <w:szCs w:val="24"/>
        </w:rPr>
        <w:t>EuroScore</w:t>
      </w:r>
      <w:proofErr w:type="spellEnd"/>
      <w:r w:rsidR="00646F78" w:rsidRPr="003D3173">
        <w:rPr>
          <w:rFonts w:ascii="Times New Roman" w:hAnsi="Times New Roman" w:cs="Times New Roman"/>
          <w:sz w:val="24"/>
          <w:szCs w:val="24"/>
        </w:rPr>
        <w:t xml:space="preserve"> II</w:t>
      </w:r>
      <w:r w:rsidR="00646F78" w:rsidRPr="003D31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53CE" w:rsidRPr="003D3173">
        <w:rPr>
          <w:rFonts w:ascii="Times New Roman" w:hAnsi="Times New Roman"/>
          <w:color w:val="000000"/>
          <w:sz w:val="24"/>
          <w:szCs w:val="24"/>
        </w:rPr>
        <w:t xml:space="preserve">были одинаковые между группами. </w:t>
      </w:r>
    </w:p>
    <w:p w:rsidR="003D2A7E" w:rsidRPr="003D3173" w:rsidRDefault="003D3173" w:rsidP="00CB762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Hlk86657944"/>
      <w:r w:rsidRPr="003D3173">
        <w:rPr>
          <w:rFonts w:ascii="Times New Roman" w:hAnsi="Times New Roman"/>
          <w:sz w:val="24"/>
          <w:szCs w:val="24"/>
        </w:rPr>
        <w:t xml:space="preserve">Таблица 5 - Сравнительная характеристика </w:t>
      </w:r>
      <w:r w:rsidRPr="003D3173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ЭКМО пациентов при</w:t>
      </w:r>
      <w:r w:rsidRPr="003D317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сердечной недостаточности </w:t>
      </w:r>
      <w:r w:rsidRPr="003D3173">
        <w:rPr>
          <w:rFonts w:ascii="Times New Roman" w:hAnsi="Times New Roman" w:cs="Times New Roman"/>
          <w:sz w:val="24"/>
          <w:szCs w:val="24"/>
        </w:rPr>
        <w:t>в группах (</w:t>
      </w:r>
      <w:proofErr w:type="spellStart"/>
      <w:r w:rsidRPr="003D3173">
        <w:rPr>
          <w:rFonts w:ascii="Times New Roman" w:hAnsi="Times New Roman" w:cs="Times New Roman"/>
          <w:sz w:val="24"/>
          <w:szCs w:val="24"/>
        </w:rPr>
        <w:t>Среднее±SD</w:t>
      </w:r>
      <w:proofErr w:type="spellEnd"/>
      <w:r w:rsidRPr="003D317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4944" w:type="pct"/>
        <w:tblLook w:val="0020" w:firstRow="1" w:lastRow="0" w:firstColumn="0" w:lastColumn="0" w:noHBand="0" w:noVBand="0"/>
      </w:tblPr>
      <w:tblGrid>
        <w:gridCol w:w="3228"/>
        <w:gridCol w:w="2551"/>
        <w:gridCol w:w="3685"/>
      </w:tblGrid>
      <w:tr w:rsidR="00CD5CD1" w:rsidRPr="003D3173" w:rsidTr="0005577A">
        <w:trPr>
          <w:trHeight w:val="271"/>
        </w:trPr>
        <w:tc>
          <w:tcPr>
            <w:tcW w:w="1705" w:type="pct"/>
          </w:tcPr>
          <w:bookmarkEnd w:id="0"/>
          <w:p w:rsidR="00CD5CD1" w:rsidRPr="00A12269" w:rsidRDefault="003D3173" w:rsidP="00CB7629">
            <w:pPr>
              <w:ind w:right="-107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>Данные</w:t>
            </w:r>
          </w:p>
          <w:p w:rsidR="00CD5CD1" w:rsidRPr="00A12269" w:rsidRDefault="00CD5CD1" w:rsidP="00CB7629">
            <w:pPr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7" w:type="pct"/>
          </w:tcPr>
          <w:p w:rsidR="00CD5CD1" w:rsidRPr="00A12269" w:rsidRDefault="00CD5CD1" w:rsidP="00CB7629">
            <w:pPr>
              <w:ind w:left="-25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  <w:proofErr w:type="spellStart"/>
            <w:r w:rsidR="00A257C1" w:rsidRPr="00A122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Jafron</w:t>
            </w:r>
            <w:proofErr w:type="spellEnd"/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A122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>=1)</w:t>
            </w:r>
          </w:p>
        </w:tc>
        <w:tc>
          <w:tcPr>
            <w:tcW w:w="1947" w:type="pct"/>
          </w:tcPr>
          <w:p w:rsidR="00CD5CD1" w:rsidRPr="00A12269" w:rsidRDefault="00CD5CD1" w:rsidP="00CB7629">
            <w:pPr>
              <w:ind w:left="176" w:right="-195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  <w:proofErr w:type="spellStart"/>
            <w:r w:rsidR="00A257C1" w:rsidRPr="00A122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Cytosorb</w:t>
            </w:r>
            <w:proofErr w:type="spellEnd"/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A122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>=3)</w:t>
            </w:r>
          </w:p>
        </w:tc>
      </w:tr>
      <w:tr w:rsidR="00CD5CD1" w:rsidRPr="003D3173" w:rsidTr="0005577A">
        <w:trPr>
          <w:trHeight w:val="421"/>
        </w:trPr>
        <w:tc>
          <w:tcPr>
            <w:tcW w:w="1705" w:type="pct"/>
          </w:tcPr>
          <w:p w:rsidR="00CD5CD1" w:rsidRPr="003D3173" w:rsidRDefault="00A257C1" w:rsidP="00A257C1">
            <w:pPr>
              <w:spacing w:after="160"/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Возраст (</w:t>
            </w:r>
            <w:r w:rsidR="00CD5CD1" w:rsidRPr="003D3173"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3D31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7" w:type="pct"/>
          </w:tcPr>
          <w:p w:rsidR="00CD5CD1" w:rsidRPr="003D3173" w:rsidRDefault="005733BD" w:rsidP="00A257C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47" w:type="pct"/>
          </w:tcPr>
          <w:p w:rsidR="00CD5CD1" w:rsidRPr="003D3173" w:rsidRDefault="005733BD" w:rsidP="00A257C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48 (±17,7</w:t>
            </w:r>
            <w:r w:rsidR="00CD5CD1" w:rsidRPr="003D31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D5CD1" w:rsidRPr="003D3173" w:rsidTr="0005577A">
        <w:trPr>
          <w:trHeight w:val="659"/>
        </w:trPr>
        <w:tc>
          <w:tcPr>
            <w:tcW w:w="1705" w:type="pct"/>
          </w:tcPr>
          <w:p w:rsidR="00CD5CD1" w:rsidRPr="003D3173" w:rsidRDefault="00CD5CD1" w:rsidP="00A257C1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Пол</w:t>
            </w:r>
            <w:r w:rsidR="00A257C1" w:rsidRPr="003D31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="00A257C1" w:rsidRPr="003D3173">
              <w:rPr>
                <w:rFonts w:ascii="Times New Roman" w:hAnsi="Times New Roman"/>
                <w:sz w:val="24"/>
                <w:szCs w:val="24"/>
              </w:rPr>
              <w:t>м</w:t>
            </w:r>
            <w:r w:rsidRPr="003D3173">
              <w:rPr>
                <w:rFonts w:ascii="Times New Roman" w:hAnsi="Times New Roman"/>
                <w:sz w:val="24"/>
                <w:szCs w:val="24"/>
              </w:rPr>
              <w:t>ужской</w:t>
            </w:r>
            <w:r w:rsidR="00A257C1" w:rsidRPr="003D3173">
              <w:rPr>
                <w:rFonts w:ascii="Times New Roman" w:hAnsi="Times New Roman"/>
                <w:sz w:val="24"/>
                <w:szCs w:val="24"/>
              </w:rPr>
              <w:t>:ж</w:t>
            </w:r>
            <w:r w:rsidRPr="003D3173">
              <w:rPr>
                <w:rFonts w:ascii="Times New Roman" w:hAnsi="Times New Roman"/>
                <w:sz w:val="24"/>
                <w:szCs w:val="24"/>
                <w:lang w:val="en-US"/>
              </w:rPr>
              <w:t>енский</w:t>
            </w:r>
            <w:proofErr w:type="spellEnd"/>
            <w:proofErr w:type="gramEnd"/>
            <w:r w:rsidR="00A257C1" w:rsidRPr="003D31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7" w:type="pct"/>
          </w:tcPr>
          <w:p w:rsidR="00CD5CD1" w:rsidRPr="003D3173" w:rsidRDefault="005733BD" w:rsidP="00A257C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0:1</w:t>
            </w:r>
          </w:p>
        </w:tc>
        <w:tc>
          <w:tcPr>
            <w:tcW w:w="1947" w:type="pct"/>
          </w:tcPr>
          <w:p w:rsidR="00CD5CD1" w:rsidRPr="003D3173" w:rsidRDefault="005733BD" w:rsidP="00A257C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1:2</w:t>
            </w:r>
          </w:p>
        </w:tc>
      </w:tr>
      <w:tr w:rsidR="00CD5CD1" w:rsidRPr="003D3173" w:rsidTr="0005577A">
        <w:tc>
          <w:tcPr>
            <w:tcW w:w="1705" w:type="pct"/>
          </w:tcPr>
          <w:p w:rsidR="00CD5CD1" w:rsidRPr="003D3173" w:rsidRDefault="00CD5CD1" w:rsidP="00A257C1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Индекс массы тела (кг/м</w:t>
            </w:r>
            <w:r w:rsidRPr="003D317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D31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47" w:type="pct"/>
          </w:tcPr>
          <w:p w:rsidR="00CD5CD1" w:rsidRPr="003D3173" w:rsidRDefault="005733BD" w:rsidP="00A257C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27.47</w:t>
            </w:r>
          </w:p>
        </w:tc>
        <w:tc>
          <w:tcPr>
            <w:tcW w:w="1947" w:type="pct"/>
          </w:tcPr>
          <w:p w:rsidR="00CD5CD1" w:rsidRPr="003D3173" w:rsidRDefault="005733BD" w:rsidP="00A257C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3173">
              <w:rPr>
                <w:rFonts w:ascii="Times New Roman" w:hAnsi="Times New Roman"/>
                <w:sz w:val="24"/>
                <w:szCs w:val="24"/>
              </w:rPr>
              <w:t>29.6 (±3.0)</w:t>
            </w:r>
          </w:p>
        </w:tc>
      </w:tr>
      <w:tr w:rsidR="00303ED7" w:rsidRPr="003D3173" w:rsidTr="0005577A">
        <w:tc>
          <w:tcPr>
            <w:tcW w:w="1705" w:type="pct"/>
          </w:tcPr>
          <w:p w:rsidR="00303ED7" w:rsidRPr="003D3173" w:rsidRDefault="00303ED7" w:rsidP="00303ED7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173">
              <w:rPr>
                <w:rFonts w:ascii="Times New Roman" w:hAnsi="Times New Roman" w:cs="Times New Roman"/>
                <w:sz w:val="24"/>
                <w:szCs w:val="24"/>
              </w:rPr>
              <w:t>APACHE II</w:t>
            </w:r>
          </w:p>
        </w:tc>
        <w:tc>
          <w:tcPr>
            <w:tcW w:w="1347" w:type="pct"/>
          </w:tcPr>
          <w:p w:rsidR="00303ED7" w:rsidRPr="003D3173" w:rsidRDefault="005733BD" w:rsidP="007733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1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7" w:type="pct"/>
          </w:tcPr>
          <w:p w:rsidR="00303ED7" w:rsidRPr="003D3173" w:rsidRDefault="00F06AD3" w:rsidP="00F06A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173">
              <w:rPr>
                <w:rFonts w:ascii="Times New Roman" w:hAnsi="Times New Roman" w:cs="Times New Roman"/>
                <w:sz w:val="24"/>
                <w:szCs w:val="24"/>
              </w:rPr>
              <w:t xml:space="preserve">11.6 </w:t>
            </w:r>
            <w:r w:rsidRPr="003D3173">
              <w:rPr>
                <w:rFonts w:ascii="Times New Roman" w:hAnsi="Times New Roman"/>
                <w:sz w:val="24"/>
                <w:szCs w:val="24"/>
              </w:rPr>
              <w:t>(±2.0)</w:t>
            </w:r>
            <w:r w:rsidRPr="003D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3ED7" w:rsidRPr="003D3173" w:rsidTr="0005577A">
        <w:tc>
          <w:tcPr>
            <w:tcW w:w="1705" w:type="pct"/>
          </w:tcPr>
          <w:p w:rsidR="00303ED7" w:rsidRPr="003D3173" w:rsidRDefault="005733BD" w:rsidP="00303ED7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173">
              <w:rPr>
                <w:rFonts w:ascii="Times New Roman" w:hAnsi="Times New Roman" w:cs="Times New Roman"/>
                <w:sz w:val="24"/>
                <w:szCs w:val="24"/>
              </w:rPr>
              <w:t>EuroScore</w:t>
            </w:r>
            <w:proofErr w:type="spellEnd"/>
            <w:r w:rsidRPr="003D3173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347" w:type="pct"/>
          </w:tcPr>
          <w:p w:rsidR="00303ED7" w:rsidRPr="003D3173" w:rsidRDefault="005733BD" w:rsidP="007733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173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947" w:type="pct"/>
          </w:tcPr>
          <w:p w:rsidR="00303ED7" w:rsidRPr="003D3173" w:rsidRDefault="00773325" w:rsidP="00F06AD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173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  <w:r w:rsidR="00F06AD3" w:rsidRPr="003D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AD3" w:rsidRPr="003D3173">
              <w:rPr>
                <w:rFonts w:ascii="Times New Roman" w:hAnsi="Times New Roman"/>
                <w:sz w:val="24"/>
                <w:szCs w:val="24"/>
              </w:rPr>
              <w:t>(±0.1)</w:t>
            </w:r>
          </w:p>
        </w:tc>
      </w:tr>
    </w:tbl>
    <w:p w:rsidR="003D3173" w:rsidRPr="003D3173" w:rsidRDefault="003D3173" w:rsidP="00941877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3173" w:rsidRPr="00CB7629" w:rsidRDefault="00CB7629" w:rsidP="00941877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B7629">
        <w:rPr>
          <w:rFonts w:ascii="Times New Roman" w:hAnsi="Times New Roman" w:cs="Times New Roman"/>
          <w:sz w:val="24"/>
          <w:szCs w:val="24"/>
        </w:rPr>
        <w:t>Таблица 6 - Изменения лабораторных и физиологических показателей до и после применения адсорбера в группах (</w:t>
      </w:r>
      <w:proofErr w:type="spellStart"/>
      <w:r w:rsidRPr="00CB7629">
        <w:rPr>
          <w:rFonts w:ascii="Times New Roman" w:hAnsi="Times New Roman" w:cs="Times New Roman"/>
          <w:sz w:val="24"/>
          <w:szCs w:val="24"/>
        </w:rPr>
        <w:t>Среднее±SD</w:t>
      </w:r>
      <w:proofErr w:type="spellEnd"/>
      <w:r w:rsidRPr="00CB762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11"/>
        <w:tblW w:w="4944" w:type="pct"/>
        <w:tblLook w:val="0020" w:firstRow="1" w:lastRow="0" w:firstColumn="0" w:lastColumn="0" w:noHBand="0" w:noVBand="0"/>
      </w:tblPr>
      <w:tblGrid>
        <w:gridCol w:w="3138"/>
        <w:gridCol w:w="1507"/>
        <w:gridCol w:w="1280"/>
        <w:gridCol w:w="1796"/>
        <w:gridCol w:w="1743"/>
      </w:tblGrid>
      <w:tr w:rsidR="004E15F5" w:rsidRPr="00CB7629" w:rsidTr="0005577A">
        <w:trPr>
          <w:trHeight w:val="749"/>
        </w:trPr>
        <w:tc>
          <w:tcPr>
            <w:tcW w:w="1658" w:type="pct"/>
            <w:vMerge w:val="restart"/>
          </w:tcPr>
          <w:p w:rsidR="00436AAD" w:rsidRPr="00A12269" w:rsidRDefault="00CB7629" w:rsidP="00CB7629">
            <w:pPr>
              <w:ind w:right="-107"/>
              <w:rPr>
                <w:rFonts w:ascii="Times New Roman" w:hAnsi="Times New Roman" w:cs="Times New Roman"/>
              </w:rPr>
            </w:pPr>
            <w:r w:rsidRPr="00A12269">
              <w:rPr>
                <w:rFonts w:ascii="Times New Roman" w:hAnsi="Times New Roman" w:cs="Times New Roman"/>
              </w:rPr>
              <w:t xml:space="preserve">Данные </w:t>
            </w:r>
          </w:p>
        </w:tc>
        <w:tc>
          <w:tcPr>
            <w:tcW w:w="1471" w:type="pct"/>
            <w:gridSpan w:val="2"/>
          </w:tcPr>
          <w:p w:rsidR="00436AAD" w:rsidRPr="00A12269" w:rsidRDefault="00436AAD" w:rsidP="00CB7629">
            <w:pPr>
              <w:ind w:left="-25" w:firstLine="0"/>
              <w:jc w:val="center"/>
              <w:rPr>
                <w:rFonts w:ascii="Times New Roman" w:hAnsi="Times New Roman" w:cs="Times New Roman"/>
              </w:rPr>
            </w:pPr>
            <w:r w:rsidRPr="00A12269">
              <w:rPr>
                <w:rFonts w:ascii="Times New Roman" w:hAnsi="Times New Roman" w:cs="Times New Roman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 w:cs="Times New Roman"/>
                <w:lang w:val="en-US"/>
              </w:rPr>
              <w:t>Jafron</w:t>
            </w:r>
            <w:proofErr w:type="spellEnd"/>
            <w:r w:rsidRPr="00A12269">
              <w:rPr>
                <w:rFonts w:ascii="Times New Roman" w:hAnsi="Times New Roman" w:cs="Times New Roman"/>
              </w:rPr>
              <w:t xml:space="preserve"> (</w:t>
            </w:r>
            <w:r w:rsidRPr="00A12269">
              <w:rPr>
                <w:rFonts w:ascii="Times New Roman" w:hAnsi="Times New Roman" w:cs="Times New Roman"/>
                <w:lang w:val="en-US"/>
              </w:rPr>
              <w:t>n</w:t>
            </w:r>
            <w:r w:rsidRPr="00A12269">
              <w:rPr>
                <w:rFonts w:ascii="Times New Roman" w:hAnsi="Times New Roman" w:cs="Times New Roman"/>
              </w:rPr>
              <w:t>=1)</w:t>
            </w:r>
          </w:p>
        </w:tc>
        <w:tc>
          <w:tcPr>
            <w:tcW w:w="1871" w:type="pct"/>
            <w:gridSpan w:val="2"/>
          </w:tcPr>
          <w:p w:rsidR="00436AAD" w:rsidRPr="00A12269" w:rsidRDefault="00436AAD" w:rsidP="00CB7629">
            <w:pPr>
              <w:ind w:left="176" w:right="-195" w:firstLine="0"/>
              <w:jc w:val="center"/>
              <w:rPr>
                <w:rFonts w:ascii="Times New Roman" w:hAnsi="Times New Roman" w:cs="Times New Roman"/>
              </w:rPr>
            </w:pPr>
            <w:r w:rsidRPr="00A12269">
              <w:rPr>
                <w:rFonts w:ascii="Times New Roman" w:hAnsi="Times New Roman" w:cs="Times New Roman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 w:cs="Times New Roman"/>
                <w:lang w:val="en-US"/>
              </w:rPr>
              <w:t>Cytosorb</w:t>
            </w:r>
            <w:proofErr w:type="spellEnd"/>
            <w:r w:rsidRPr="00A12269">
              <w:rPr>
                <w:rFonts w:ascii="Times New Roman" w:hAnsi="Times New Roman" w:cs="Times New Roman"/>
              </w:rPr>
              <w:t xml:space="preserve"> (</w:t>
            </w:r>
            <w:r w:rsidRPr="00A12269">
              <w:rPr>
                <w:rFonts w:ascii="Times New Roman" w:hAnsi="Times New Roman" w:cs="Times New Roman"/>
                <w:lang w:val="en-US"/>
              </w:rPr>
              <w:t>n</w:t>
            </w:r>
            <w:r w:rsidRPr="00A12269">
              <w:rPr>
                <w:rFonts w:ascii="Times New Roman" w:hAnsi="Times New Roman" w:cs="Times New Roman"/>
              </w:rPr>
              <w:t>=3)</w:t>
            </w:r>
          </w:p>
        </w:tc>
      </w:tr>
      <w:tr w:rsidR="005154C8" w:rsidRPr="00CB7629" w:rsidTr="0005577A">
        <w:trPr>
          <w:trHeight w:val="577"/>
        </w:trPr>
        <w:tc>
          <w:tcPr>
            <w:tcW w:w="1658" w:type="pct"/>
            <w:vMerge/>
          </w:tcPr>
          <w:p w:rsidR="00436AAD" w:rsidRPr="00CB7629" w:rsidRDefault="00436AAD" w:rsidP="004970BC">
            <w:pPr>
              <w:spacing w:after="160"/>
              <w:ind w:right="-10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pct"/>
          </w:tcPr>
          <w:p w:rsidR="00436AAD" w:rsidRPr="00CB7629" w:rsidRDefault="00436AAD" w:rsidP="00CB76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0 часов</w:t>
            </w:r>
          </w:p>
        </w:tc>
        <w:tc>
          <w:tcPr>
            <w:tcW w:w="676" w:type="pct"/>
          </w:tcPr>
          <w:p w:rsidR="00436AAD" w:rsidRPr="00CB7629" w:rsidRDefault="00436AAD" w:rsidP="00CB76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949" w:type="pct"/>
          </w:tcPr>
          <w:p w:rsidR="00436AAD" w:rsidRPr="00CB7629" w:rsidRDefault="00436AAD" w:rsidP="00CB76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0 часов</w:t>
            </w:r>
          </w:p>
        </w:tc>
        <w:tc>
          <w:tcPr>
            <w:tcW w:w="921" w:type="pct"/>
          </w:tcPr>
          <w:p w:rsidR="00436AAD" w:rsidRPr="00CB7629" w:rsidRDefault="00436AAD" w:rsidP="00CB76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72 часа</w:t>
            </w:r>
          </w:p>
        </w:tc>
      </w:tr>
      <w:tr w:rsidR="005154C8" w:rsidRPr="00CB7629" w:rsidTr="0005577A">
        <w:tc>
          <w:tcPr>
            <w:tcW w:w="1658" w:type="pct"/>
          </w:tcPr>
          <w:p w:rsidR="005154C8" w:rsidRPr="00CB7629" w:rsidRDefault="005154C8" w:rsidP="003754AF">
            <w:pPr>
              <w:tabs>
                <w:tab w:val="left" w:pos="2685"/>
                <w:tab w:val="right" w:pos="3438"/>
              </w:tabs>
              <w:ind w:right="-107" w:firstLine="0"/>
              <w:rPr>
                <w:rFonts w:ascii="Times New Roman" w:hAnsi="Times New Roman" w:cs="Times New Roman"/>
              </w:rPr>
            </w:pPr>
            <w:proofErr w:type="spellStart"/>
            <w:r w:rsidRPr="00CB7629">
              <w:rPr>
                <w:rFonts w:ascii="Times New Roman" w:hAnsi="Times New Roman" w:cs="Times New Roman"/>
              </w:rPr>
              <w:t>Лактат</w:t>
            </w:r>
            <w:proofErr w:type="spellEnd"/>
            <w:r w:rsidRPr="00CB762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B7629">
              <w:rPr>
                <w:rFonts w:ascii="Times New Roman" w:hAnsi="Times New Roman" w:cs="Times New Roman"/>
              </w:rPr>
              <w:t>mmol</w:t>
            </w:r>
            <w:proofErr w:type="spellEnd"/>
            <w:r w:rsidRPr="00CB7629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796" w:type="pct"/>
          </w:tcPr>
          <w:p w:rsidR="005154C8" w:rsidRPr="00CB7629" w:rsidRDefault="005154C8" w:rsidP="005154C8">
            <w:pPr>
              <w:tabs>
                <w:tab w:val="center" w:pos="1310"/>
              </w:tabs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676" w:type="pct"/>
          </w:tcPr>
          <w:p w:rsidR="005154C8" w:rsidRPr="00CB7629" w:rsidRDefault="005154C8" w:rsidP="005154C8">
            <w:pPr>
              <w:tabs>
                <w:tab w:val="center" w:pos="1310"/>
              </w:tabs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949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2.5</w:t>
            </w:r>
            <w:r w:rsidRPr="00CB7629">
              <w:rPr>
                <w:rFonts w:ascii="Times New Roman" w:hAnsi="Times New Roman"/>
              </w:rPr>
              <w:t>(±0.5)</w:t>
            </w:r>
          </w:p>
        </w:tc>
        <w:tc>
          <w:tcPr>
            <w:tcW w:w="921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1.7</w:t>
            </w:r>
            <w:r w:rsidRPr="00CB7629">
              <w:rPr>
                <w:rFonts w:ascii="Times New Roman" w:hAnsi="Times New Roman"/>
              </w:rPr>
              <w:t>(±0.2)</w:t>
            </w:r>
          </w:p>
        </w:tc>
      </w:tr>
      <w:tr w:rsidR="005154C8" w:rsidRPr="00CB7629" w:rsidTr="0005577A">
        <w:tc>
          <w:tcPr>
            <w:tcW w:w="1658" w:type="pct"/>
          </w:tcPr>
          <w:p w:rsidR="005154C8" w:rsidRPr="00CB7629" w:rsidRDefault="005154C8" w:rsidP="004970BC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WBC (10</w:t>
            </w:r>
            <w:r w:rsidRPr="00CB7629">
              <w:rPr>
                <w:rFonts w:ascii="Times New Roman" w:hAnsi="Times New Roman" w:cs="Times New Roman"/>
                <w:vertAlign w:val="superscript"/>
                <w:lang w:val="en-US"/>
              </w:rPr>
              <w:t>9</w:t>
            </w:r>
            <w:r w:rsidRPr="00CB7629">
              <w:rPr>
                <w:rFonts w:ascii="Times New Roman" w:hAnsi="Times New Roman" w:cs="Times New Roman"/>
                <w:lang w:val="en-US"/>
              </w:rPr>
              <w:t xml:space="preserve"> /L)</w:t>
            </w:r>
          </w:p>
        </w:tc>
        <w:tc>
          <w:tcPr>
            <w:tcW w:w="79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 xml:space="preserve">9.18 </w:t>
            </w:r>
          </w:p>
        </w:tc>
        <w:tc>
          <w:tcPr>
            <w:tcW w:w="67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12.8</w:t>
            </w:r>
          </w:p>
        </w:tc>
        <w:tc>
          <w:tcPr>
            <w:tcW w:w="949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14.4</w:t>
            </w:r>
            <w:r w:rsidRPr="00CB7629">
              <w:rPr>
                <w:rFonts w:ascii="Times New Roman" w:hAnsi="Times New Roman"/>
              </w:rPr>
              <w:t xml:space="preserve">(±4.9) </w:t>
            </w:r>
          </w:p>
        </w:tc>
        <w:tc>
          <w:tcPr>
            <w:tcW w:w="921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/>
              </w:rPr>
              <w:t>10.2(±6.7)</w:t>
            </w:r>
          </w:p>
        </w:tc>
      </w:tr>
      <w:tr w:rsidR="005154C8" w:rsidRPr="00CB7629" w:rsidTr="0005577A">
        <w:tc>
          <w:tcPr>
            <w:tcW w:w="1658" w:type="pct"/>
          </w:tcPr>
          <w:p w:rsidR="005154C8" w:rsidRPr="00CB7629" w:rsidRDefault="005154C8" w:rsidP="004970BC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CRP (mg/L)</w:t>
            </w:r>
          </w:p>
        </w:tc>
        <w:tc>
          <w:tcPr>
            <w:tcW w:w="79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 xml:space="preserve">0.36 </w:t>
            </w:r>
          </w:p>
        </w:tc>
        <w:tc>
          <w:tcPr>
            <w:tcW w:w="67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8.9</w:t>
            </w:r>
          </w:p>
        </w:tc>
        <w:tc>
          <w:tcPr>
            <w:tcW w:w="949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4.8</w:t>
            </w:r>
            <w:r w:rsidRPr="00CB7629">
              <w:rPr>
                <w:rFonts w:ascii="Times New Roman" w:hAnsi="Times New Roman"/>
              </w:rPr>
              <w:t>(±2.4)</w:t>
            </w:r>
          </w:p>
        </w:tc>
        <w:tc>
          <w:tcPr>
            <w:tcW w:w="921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/>
              </w:rPr>
              <w:t>7.5(±3.0)</w:t>
            </w:r>
          </w:p>
        </w:tc>
      </w:tr>
      <w:tr w:rsidR="005154C8" w:rsidRPr="00CB7629" w:rsidTr="0005577A">
        <w:tc>
          <w:tcPr>
            <w:tcW w:w="1658" w:type="pct"/>
          </w:tcPr>
          <w:p w:rsidR="005154C8" w:rsidRPr="00CB7629" w:rsidRDefault="005154C8" w:rsidP="004970BC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PCT (mg/L)</w:t>
            </w:r>
          </w:p>
        </w:tc>
        <w:tc>
          <w:tcPr>
            <w:tcW w:w="79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 xml:space="preserve">0.02 </w:t>
            </w:r>
          </w:p>
        </w:tc>
        <w:tc>
          <w:tcPr>
            <w:tcW w:w="67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0.52</w:t>
            </w:r>
          </w:p>
        </w:tc>
        <w:tc>
          <w:tcPr>
            <w:tcW w:w="949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0.43</w:t>
            </w:r>
            <w:r w:rsidRPr="00CB7629">
              <w:rPr>
                <w:rFonts w:ascii="Times New Roman" w:hAnsi="Times New Roman"/>
              </w:rPr>
              <w:t>(±0.5)</w:t>
            </w:r>
          </w:p>
        </w:tc>
        <w:tc>
          <w:tcPr>
            <w:tcW w:w="921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/>
              </w:rPr>
              <w:t>1.1(±0.2)</w:t>
            </w:r>
          </w:p>
        </w:tc>
      </w:tr>
      <w:tr w:rsidR="005154C8" w:rsidRPr="00CB7629" w:rsidTr="0005577A">
        <w:tc>
          <w:tcPr>
            <w:tcW w:w="1658" w:type="pct"/>
          </w:tcPr>
          <w:p w:rsidR="005154C8" w:rsidRPr="00CB7629" w:rsidRDefault="005154C8" w:rsidP="004970BC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IL 1</w:t>
            </w:r>
          </w:p>
        </w:tc>
        <w:tc>
          <w:tcPr>
            <w:tcW w:w="79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 xml:space="preserve">8.3 </w:t>
            </w:r>
          </w:p>
        </w:tc>
        <w:tc>
          <w:tcPr>
            <w:tcW w:w="676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5.0</w:t>
            </w:r>
          </w:p>
        </w:tc>
        <w:tc>
          <w:tcPr>
            <w:tcW w:w="949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9.4</w:t>
            </w:r>
            <w:r w:rsidRPr="00CB7629">
              <w:rPr>
                <w:rFonts w:ascii="Times New Roman" w:hAnsi="Times New Roman"/>
                <w:lang w:val="en-US"/>
              </w:rPr>
              <w:t>(±3.</w:t>
            </w:r>
            <w:r w:rsidRPr="00CB7629">
              <w:rPr>
                <w:rFonts w:ascii="Times New Roman" w:hAnsi="Times New Roman"/>
              </w:rPr>
              <w:t>5</w:t>
            </w:r>
            <w:r w:rsidRPr="00CB7629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921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/>
              </w:rPr>
              <w:t>5(±3.0)</w:t>
            </w:r>
          </w:p>
        </w:tc>
      </w:tr>
      <w:tr w:rsidR="005154C8" w:rsidRPr="00CB7629" w:rsidTr="0005577A">
        <w:tc>
          <w:tcPr>
            <w:tcW w:w="1658" w:type="pct"/>
          </w:tcPr>
          <w:p w:rsidR="005154C8" w:rsidRPr="00CB7629" w:rsidRDefault="005154C8" w:rsidP="004970BC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IL 8</w:t>
            </w: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 xml:space="preserve">15.9 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B7629">
              <w:rPr>
                <w:rFonts w:ascii="Times New Roman" w:hAnsi="Times New Roman" w:cs="Times New Roman"/>
                <w:lang w:val="en-US"/>
              </w:rPr>
              <w:t>43.3</w:t>
            </w:r>
          </w:p>
        </w:tc>
        <w:tc>
          <w:tcPr>
            <w:tcW w:w="949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 w:cs="Times New Roman"/>
              </w:rPr>
              <w:t>117.9</w:t>
            </w:r>
            <w:r w:rsidRPr="00CB7629">
              <w:rPr>
                <w:rFonts w:ascii="Times New Roman" w:hAnsi="Times New Roman"/>
              </w:rPr>
              <w:t>(±60)</w:t>
            </w:r>
          </w:p>
        </w:tc>
        <w:tc>
          <w:tcPr>
            <w:tcW w:w="921" w:type="pct"/>
          </w:tcPr>
          <w:p w:rsidR="005154C8" w:rsidRPr="00CB7629" w:rsidRDefault="005154C8" w:rsidP="005154C8">
            <w:pPr>
              <w:ind w:firstLine="0"/>
              <w:rPr>
                <w:rFonts w:ascii="Times New Roman" w:hAnsi="Times New Roman" w:cs="Times New Roman"/>
              </w:rPr>
            </w:pPr>
            <w:r w:rsidRPr="00CB7629">
              <w:rPr>
                <w:rFonts w:ascii="Times New Roman" w:hAnsi="Times New Roman"/>
              </w:rPr>
              <w:t>18.3(±3.2)</w:t>
            </w:r>
          </w:p>
        </w:tc>
      </w:tr>
    </w:tbl>
    <w:p w:rsidR="00C50C9A" w:rsidRPr="00194E94" w:rsidRDefault="00C50C9A" w:rsidP="003D2A7E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val="en-US" w:eastAsia="ru-RU"/>
        </w:rPr>
      </w:pPr>
    </w:p>
    <w:p w:rsidR="00C50C9A" w:rsidRDefault="00930F71" w:rsidP="003D2A7E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lastRenderedPageBreak/>
        <w:drawing>
          <wp:inline distT="0" distB="0" distL="0" distR="0">
            <wp:extent cx="4724400" cy="23812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875AC" w:rsidRDefault="0097398A" w:rsidP="003D2A7E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0DD85564" wp14:editId="3F509F1E">
            <wp:extent cx="4724400" cy="238125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398A" w:rsidRDefault="0097398A" w:rsidP="003D2A7E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0DD85564" wp14:editId="3F509F1E">
            <wp:extent cx="4724400" cy="23812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12DF7" w:rsidRPr="00CB7629" w:rsidRDefault="00CB7629" w:rsidP="0089527F">
      <w:pPr>
        <w:tabs>
          <w:tab w:val="left" w:pos="567"/>
        </w:tabs>
        <w:suppressAutoHyphens/>
        <w:spacing w:after="0" w:line="360" w:lineRule="auto"/>
        <w:ind w:firstLine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B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Рисунок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2</w:t>
      </w:r>
      <w:r w:rsidRPr="00CB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Уровни интерлейкина (IL) -6, IL-10 и фактора некроза опухоли (TNF) -a до и после лечения в двух группах.</w:t>
      </w:r>
    </w:p>
    <w:p w:rsidR="00B20B04" w:rsidRPr="00C62FD7" w:rsidRDefault="00B20B04" w:rsidP="00B20B04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62FD7">
        <w:rPr>
          <w:rFonts w:ascii="Times New Roman" w:hAnsi="Times New Roman"/>
          <w:iCs/>
          <w:color w:val="000000"/>
          <w:sz w:val="24"/>
          <w:szCs w:val="24"/>
        </w:rPr>
        <w:t>Послеоперационные данные</w:t>
      </w:r>
    </w:p>
    <w:p w:rsidR="00B20B04" w:rsidRPr="00CB7629" w:rsidRDefault="00B20B04" w:rsidP="00CB762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12DF7">
        <w:rPr>
          <w:rFonts w:ascii="Times New Roman" w:hAnsi="Times New Roman"/>
          <w:color w:val="000000"/>
          <w:sz w:val="24"/>
          <w:szCs w:val="24"/>
        </w:rPr>
        <w:t xml:space="preserve">Дозы </w:t>
      </w:r>
      <w:proofErr w:type="spellStart"/>
      <w:r w:rsidRPr="00E12DF7">
        <w:rPr>
          <w:rFonts w:ascii="Times New Roman" w:hAnsi="Times New Roman"/>
          <w:color w:val="000000"/>
          <w:sz w:val="24"/>
          <w:szCs w:val="24"/>
        </w:rPr>
        <w:t>кардиотонической</w:t>
      </w:r>
      <w:proofErr w:type="spellEnd"/>
      <w:r w:rsidRPr="00E12DF7">
        <w:rPr>
          <w:rFonts w:ascii="Times New Roman" w:hAnsi="Times New Roman"/>
          <w:color w:val="000000"/>
          <w:sz w:val="24"/>
          <w:szCs w:val="24"/>
        </w:rPr>
        <w:t xml:space="preserve"> поддержки (мкг/кг/мин) первые 72 часа были статистически значимо ниже в группе </w:t>
      </w:r>
      <w:proofErr w:type="spellStart"/>
      <w:r w:rsidR="00CC1086" w:rsidRPr="00E12DF7">
        <w:rPr>
          <w:rFonts w:ascii="Times New Roman" w:hAnsi="Times New Roman"/>
          <w:color w:val="000000"/>
          <w:sz w:val="24"/>
          <w:szCs w:val="24"/>
          <w:lang w:val="en-US"/>
        </w:rPr>
        <w:t>Jafron</w:t>
      </w:r>
      <w:proofErr w:type="spellEnd"/>
      <w:r w:rsidRPr="00E12DF7">
        <w:rPr>
          <w:rFonts w:ascii="Times New Roman" w:hAnsi="Times New Roman"/>
          <w:color w:val="000000"/>
          <w:sz w:val="24"/>
          <w:szCs w:val="24"/>
        </w:rPr>
        <w:t xml:space="preserve"> по сравнению в группе </w:t>
      </w:r>
      <w:proofErr w:type="spellStart"/>
      <w:r w:rsidR="00CC1086" w:rsidRPr="00E12DF7">
        <w:rPr>
          <w:rFonts w:ascii="Times New Roman" w:hAnsi="Times New Roman"/>
          <w:color w:val="000000"/>
          <w:sz w:val="24"/>
          <w:szCs w:val="24"/>
          <w:lang w:val="en-US"/>
        </w:rPr>
        <w:t>CytoSorb</w:t>
      </w:r>
      <w:proofErr w:type="spellEnd"/>
      <w:r w:rsidR="00CC1086" w:rsidRPr="00E12DF7">
        <w:rPr>
          <w:rFonts w:ascii="Times New Roman" w:hAnsi="Times New Roman"/>
          <w:color w:val="000000"/>
          <w:sz w:val="24"/>
          <w:szCs w:val="24"/>
        </w:rPr>
        <w:t>.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Среднее время (стандартное отклонения) длительность нахождения на ИВЛ 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72 часов в 1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группе и 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240</w:t>
      </w:r>
      <w:r w:rsidR="002F0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lastRenderedPageBreak/>
        <w:t>(72-408)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часов в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о 2 группе. Срединная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(область распространения) длительность нахождения 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 xml:space="preserve">на ЭКМО 8 дней в 1 группе и 7 дней во второй группе соответственно, 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в ОАРИТ 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9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дней в 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1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группе и 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12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3</w:t>
      </w:r>
      <w:r w:rsidRPr="00E12DF7">
        <w:rPr>
          <w:rFonts w:ascii="Times New Roman" w:hAnsi="Times New Roman"/>
          <w:color w:val="000000"/>
          <w:sz w:val="24"/>
          <w:szCs w:val="24"/>
        </w:rPr>
        <w:t>-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21</w:t>
      </w:r>
      <w:r w:rsidRPr="00E12DF7">
        <w:rPr>
          <w:rFonts w:ascii="Times New Roman" w:hAnsi="Times New Roman"/>
          <w:color w:val="000000"/>
          <w:sz w:val="24"/>
          <w:szCs w:val="24"/>
        </w:rPr>
        <w:t>) дней в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о 2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группе</w:t>
      </w:r>
      <w:r w:rsidR="00CC1086" w:rsidRPr="00E12DF7">
        <w:rPr>
          <w:rFonts w:ascii="Times New Roman" w:hAnsi="Times New Roman"/>
          <w:color w:val="000000"/>
          <w:sz w:val="24"/>
          <w:szCs w:val="24"/>
        </w:rPr>
        <w:t>.</w:t>
      </w:r>
      <w:r w:rsidR="006128D0" w:rsidRPr="00E12DF7">
        <w:rPr>
          <w:rFonts w:ascii="Times New Roman" w:eastAsia="Calibri" w:hAnsi="Times New Roman" w:cs="Times New Roman"/>
          <w:color w:val="000000"/>
          <w:lang w:eastAsia="ru-RU"/>
        </w:rPr>
        <w:t xml:space="preserve"> Среднее продолжительность пребывания в стационаре 26 дней в 1 группе и 21 дней во 2 группе.</w:t>
      </w:r>
    </w:p>
    <w:p w:rsidR="00B20B04" w:rsidRPr="00C62FD7" w:rsidRDefault="00B20B04" w:rsidP="00B20B04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62FD7">
        <w:rPr>
          <w:rFonts w:ascii="Times New Roman" w:hAnsi="Times New Roman"/>
          <w:iCs/>
          <w:color w:val="000000"/>
          <w:sz w:val="24"/>
          <w:szCs w:val="24"/>
        </w:rPr>
        <w:t xml:space="preserve">Выживаемость </w:t>
      </w:r>
    </w:p>
    <w:p w:rsidR="00AF7941" w:rsidRPr="00CB7629" w:rsidRDefault="00CC1086" w:rsidP="00CB762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12DF7">
        <w:rPr>
          <w:rFonts w:ascii="Times New Roman" w:hAnsi="Times New Roman"/>
          <w:color w:val="000000"/>
          <w:sz w:val="24"/>
          <w:szCs w:val="24"/>
        </w:rPr>
        <w:t>В обеих группах на 30 день после эксплантации ЭКМО</w:t>
      </w:r>
      <w:r w:rsidR="00B20B04" w:rsidRPr="00E12DF7">
        <w:rPr>
          <w:rFonts w:ascii="Times New Roman" w:hAnsi="Times New Roman"/>
          <w:color w:val="000000"/>
          <w:sz w:val="24"/>
          <w:szCs w:val="24"/>
        </w:rPr>
        <w:t xml:space="preserve"> выживаемость была 100%</w:t>
      </w:r>
      <w:r w:rsidRPr="00E12DF7">
        <w:rPr>
          <w:rFonts w:ascii="Times New Roman" w:hAnsi="Times New Roman"/>
          <w:color w:val="000000"/>
          <w:sz w:val="24"/>
          <w:szCs w:val="24"/>
        </w:rPr>
        <w:t>, кроме одного пациента во второй группе</w:t>
      </w:r>
      <w:r w:rsidR="002F059B" w:rsidRPr="00E12DF7">
        <w:rPr>
          <w:rFonts w:ascii="Times New Roman" w:hAnsi="Times New Roman"/>
          <w:color w:val="000000"/>
          <w:sz w:val="24"/>
          <w:szCs w:val="24"/>
        </w:rPr>
        <w:t xml:space="preserve"> с осложнением основной патологии (тромбоз полостей сердца из-за отсутствия сердечного выброса)</w:t>
      </w:r>
      <w:r w:rsidR="00B20B04" w:rsidRPr="00E12DF7">
        <w:rPr>
          <w:rFonts w:ascii="Times New Roman" w:hAnsi="Times New Roman"/>
          <w:color w:val="000000"/>
          <w:sz w:val="24"/>
          <w:szCs w:val="24"/>
        </w:rPr>
        <w:t xml:space="preserve">. На 7 день после </w:t>
      </w:r>
      <w:r w:rsidRPr="00E12DF7">
        <w:rPr>
          <w:rFonts w:ascii="Times New Roman" w:hAnsi="Times New Roman"/>
          <w:color w:val="000000"/>
          <w:sz w:val="24"/>
          <w:szCs w:val="24"/>
        </w:rPr>
        <w:t>эксплантации ЭКМО</w:t>
      </w:r>
      <w:r w:rsidR="00B20B04" w:rsidRPr="00E12DF7">
        <w:rPr>
          <w:rFonts w:ascii="Times New Roman" w:hAnsi="Times New Roman"/>
          <w:color w:val="000000"/>
          <w:sz w:val="24"/>
          <w:szCs w:val="24"/>
        </w:rPr>
        <w:t xml:space="preserve"> показатели тканевой допплерографии в обеих группах было в пределах нормы, за исключением одного пациента с недостаточностью правого желудочка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во второй группе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E2489" w:rsidRPr="00C62FD7" w:rsidRDefault="00921CB6" w:rsidP="00921CB6">
      <w:pPr>
        <w:tabs>
          <w:tab w:val="left" w:pos="567"/>
        </w:tabs>
        <w:spacing w:after="0" w:line="360" w:lineRule="auto"/>
        <w:ind w:firstLine="0"/>
        <w:jc w:val="both"/>
        <w:rPr>
          <w:rFonts w:ascii="Times New Roman" w:eastAsia="Calibri" w:hAnsi="Times New Roman" w:cs="Times New Roman"/>
          <w:iCs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iCs/>
          <w:kern w:val="1"/>
          <w:sz w:val="24"/>
          <w:lang w:eastAsia="ar-SA"/>
        </w:rPr>
        <w:tab/>
      </w:r>
      <w:r w:rsidR="00CE2489" w:rsidRPr="00C62FD7">
        <w:rPr>
          <w:rFonts w:ascii="Times New Roman" w:eastAsia="Calibri" w:hAnsi="Times New Roman" w:cs="Times New Roman"/>
          <w:iCs/>
          <w:kern w:val="1"/>
          <w:sz w:val="24"/>
          <w:lang w:eastAsia="ar-SA"/>
        </w:rPr>
        <w:t>Группа пациентов с имплантацией вспомогательного устройства левого желудочка</w:t>
      </w:r>
    </w:p>
    <w:p w:rsidR="00CE2489" w:rsidRDefault="00CB7629" w:rsidP="00AF7941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F7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арактеристика пациентов </w:t>
      </w:r>
      <w:r w:rsidR="00AF7941" w:rsidRPr="00AF7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имплантацией вспомогательного устройства левого желудочка </w:t>
      </w:r>
      <w:r w:rsidR="00CE2489" w:rsidRPr="00341F0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при сердечной недостаточности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у которых был установлен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</w:t>
      </w:r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E24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CytoSorb</w:t>
      </w:r>
      <w:proofErr w:type="spellEnd"/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(группа 2) (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</w:t>
      </w:r>
      <w:r w:rsidR="00AF7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E2489" w:rsidRPr="00245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2489" w:rsidRPr="00977CC0">
        <w:rPr>
          <w:rFonts w:ascii="Times New Roman" w:hAnsi="Times New Roman"/>
          <w:color w:val="000000"/>
          <w:sz w:val="24"/>
          <w:szCs w:val="24"/>
        </w:rPr>
        <w:t xml:space="preserve">продемонстрированы в </w:t>
      </w:r>
      <w:r w:rsidR="00CE2489" w:rsidRPr="00CB7629">
        <w:rPr>
          <w:rFonts w:ascii="Times New Roman" w:hAnsi="Times New Roman"/>
          <w:color w:val="000000"/>
          <w:sz w:val="24"/>
          <w:szCs w:val="24"/>
        </w:rPr>
        <w:t>Таблице</w:t>
      </w:r>
      <w:r w:rsidRPr="00CB7629">
        <w:rPr>
          <w:rFonts w:ascii="Times New Roman" w:hAnsi="Times New Roman"/>
          <w:color w:val="000000"/>
          <w:sz w:val="24"/>
          <w:szCs w:val="24"/>
          <w:lang w:val="kk-KZ"/>
        </w:rPr>
        <w:t xml:space="preserve"> 7</w:t>
      </w:r>
      <w:r w:rsidR="00CE2489" w:rsidRPr="00CB7629">
        <w:rPr>
          <w:rFonts w:ascii="Times New Roman" w:hAnsi="Times New Roman"/>
          <w:color w:val="000000"/>
          <w:sz w:val="24"/>
          <w:szCs w:val="24"/>
        </w:rPr>
        <w:t>.</w:t>
      </w:r>
      <w:r w:rsidR="00CE2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7941">
        <w:rPr>
          <w:rFonts w:ascii="Times New Roman" w:hAnsi="Times New Roman"/>
          <w:color w:val="000000"/>
          <w:sz w:val="24"/>
          <w:szCs w:val="24"/>
        </w:rPr>
        <w:t>С</w:t>
      </w:r>
      <w:r w:rsidR="00CE2489" w:rsidRPr="00977CC0">
        <w:rPr>
          <w:rFonts w:ascii="Times New Roman" w:hAnsi="Times New Roman"/>
          <w:color w:val="000000"/>
          <w:sz w:val="24"/>
          <w:szCs w:val="24"/>
        </w:rPr>
        <w:t xml:space="preserve">редний возраст в группе 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 w:rsidR="00CE2489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E24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CytoSorb</w:t>
      </w:r>
      <w:proofErr w:type="spellEnd"/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(группа 2) (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</w:t>
      </w:r>
      <w:r w:rsidR="00AF7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E2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CE2489" w:rsidRPr="00245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7941">
        <w:rPr>
          <w:rFonts w:ascii="Times New Roman" w:hAnsi="Times New Roman"/>
          <w:color w:val="000000"/>
          <w:sz w:val="24"/>
          <w:szCs w:val="24"/>
        </w:rPr>
        <w:t>составил 50(11.8) лет</w:t>
      </w:r>
      <w:r w:rsidR="00CE2489" w:rsidRPr="00977CC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55B26">
        <w:rPr>
          <w:rFonts w:ascii="Times New Roman" w:hAnsi="Times New Roman"/>
          <w:color w:val="000000"/>
          <w:sz w:val="24"/>
          <w:szCs w:val="24"/>
        </w:rPr>
        <w:t>Среднее (</w:t>
      </w:r>
      <w:r w:rsidR="00655B26" w:rsidRPr="005733BD">
        <w:rPr>
          <w:rFonts w:ascii="Times New Roman" w:hAnsi="Times New Roman" w:cs="Times New Roman"/>
        </w:rPr>
        <w:t>SD</w:t>
      </w:r>
      <w:r w:rsidR="00655B26">
        <w:rPr>
          <w:rFonts w:ascii="Times New Roman" w:hAnsi="Times New Roman"/>
          <w:color w:val="000000"/>
          <w:sz w:val="24"/>
          <w:szCs w:val="24"/>
        </w:rPr>
        <w:t>) доза</w:t>
      </w:r>
      <w:r w:rsidR="00655B26" w:rsidRPr="00E12D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55B26" w:rsidRPr="00E12DF7">
        <w:rPr>
          <w:rFonts w:ascii="Times New Roman" w:hAnsi="Times New Roman"/>
          <w:color w:val="000000"/>
          <w:sz w:val="24"/>
          <w:szCs w:val="24"/>
        </w:rPr>
        <w:t>кардиотонической</w:t>
      </w:r>
      <w:proofErr w:type="spellEnd"/>
      <w:r w:rsidR="00655B26" w:rsidRPr="00E12DF7">
        <w:rPr>
          <w:rFonts w:ascii="Times New Roman" w:hAnsi="Times New Roman"/>
          <w:color w:val="000000"/>
          <w:sz w:val="24"/>
          <w:szCs w:val="24"/>
        </w:rPr>
        <w:t xml:space="preserve"> поддержки (мкг/кг/мин) первые </w:t>
      </w:r>
      <w:r w:rsidR="00655B26">
        <w:rPr>
          <w:rFonts w:ascii="Times New Roman" w:hAnsi="Times New Roman"/>
          <w:color w:val="000000"/>
          <w:sz w:val="24"/>
          <w:szCs w:val="24"/>
        </w:rPr>
        <w:t>24</w:t>
      </w:r>
      <w:r w:rsidR="00655B26" w:rsidRPr="00E12DF7">
        <w:rPr>
          <w:rFonts w:ascii="Times New Roman" w:hAnsi="Times New Roman"/>
          <w:color w:val="000000"/>
          <w:sz w:val="24"/>
          <w:szCs w:val="24"/>
        </w:rPr>
        <w:t xml:space="preserve"> часа </w:t>
      </w:r>
      <w:r w:rsidR="00655B26">
        <w:rPr>
          <w:rFonts w:ascii="Times New Roman" w:hAnsi="Times New Roman"/>
          <w:color w:val="000000"/>
          <w:sz w:val="24"/>
          <w:szCs w:val="24"/>
        </w:rPr>
        <w:t xml:space="preserve">до операции </w:t>
      </w:r>
      <w:r w:rsidR="00655B26" w:rsidRPr="00E12DF7">
        <w:rPr>
          <w:rFonts w:ascii="Times New Roman" w:hAnsi="Times New Roman"/>
          <w:color w:val="000000"/>
          <w:sz w:val="24"/>
          <w:szCs w:val="24"/>
        </w:rPr>
        <w:t>были</w:t>
      </w:r>
      <w:r w:rsidR="00655B26">
        <w:rPr>
          <w:rFonts w:ascii="Times New Roman" w:hAnsi="Times New Roman"/>
          <w:color w:val="000000"/>
          <w:sz w:val="24"/>
          <w:szCs w:val="24"/>
        </w:rPr>
        <w:t xml:space="preserve"> высокие: </w:t>
      </w:r>
      <w:proofErr w:type="spellStart"/>
      <w:r w:rsidR="00655B26">
        <w:rPr>
          <w:rFonts w:ascii="Times New Roman" w:hAnsi="Times New Roman"/>
          <w:color w:val="000000"/>
          <w:sz w:val="24"/>
          <w:szCs w:val="24"/>
        </w:rPr>
        <w:t>добутамин</w:t>
      </w:r>
      <w:proofErr w:type="spellEnd"/>
      <w:r w:rsidR="00655B26">
        <w:rPr>
          <w:rFonts w:ascii="Times New Roman" w:hAnsi="Times New Roman"/>
          <w:color w:val="000000"/>
          <w:sz w:val="24"/>
          <w:szCs w:val="24"/>
        </w:rPr>
        <w:t xml:space="preserve"> 12(2), норадреналин 0,25(0.05). </w:t>
      </w:r>
      <w:r w:rsidR="00CE2489" w:rsidRPr="00977CC0">
        <w:rPr>
          <w:rFonts w:ascii="Times New Roman" w:hAnsi="Times New Roman"/>
          <w:color w:val="000000"/>
          <w:sz w:val="24"/>
          <w:szCs w:val="24"/>
        </w:rPr>
        <w:t>Другие прогностические факторы р</w:t>
      </w:r>
      <w:r w:rsidR="00CE2489">
        <w:rPr>
          <w:rFonts w:ascii="Times New Roman" w:hAnsi="Times New Roman"/>
          <w:color w:val="000000"/>
          <w:sz w:val="24"/>
          <w:szCs w:val="24"/>
        </w:rPr>
        <w:t xml:space="preserve">иска как пол, индекс массы тела, шкала </w:t>
      </w:r>
      <w:r w:rsidR="00AF7941">
        <w:rPr>
          <w:rFonts w:ascii="Times New Roman" w:hAnsi="Times New Roman" w:cs="Times New Roman"/>
          <w:lang w:val="en-US"/>
        </w:rPr>
        <w:t>INTERMACS</w:t>
      </w:r>
      <w:r w:rsidR="00AF7941" w:rsidRPr="00AF7941">
        <w:rPr>
          <w:rFonts w:ascii="Times New Roman" w:hAnsi="Times New Roman" w:cs="Times New Roman"/>
        </w:rPr>
        <w:t xml:space="preserve"> </w:t>
      </w:r>
      <w:r w:rsidR="00CE2489" w:rsidRPr="00977CC0">
        <w:rPr>
          <w:rFonts w:ascii="Times New Roman" w:hAnsi="Times New Roman"/>
          <w:color w:val="000000"/>
          <w:sz w:val="24"/>
          <w:szCs w:val="24"/>
        </w:rPr>
        <w:t xml:space="preserve">были </w:t>
      </w:r>
      <w:r w:rsidR="00AF7941">
        <w:rPr>
          <w:rFonts w:ascii="Times New Roman" w:hAnsi="Times New Roman"/>
          <w:color w:val="000000"/>
          <w:sz w:val="24"/>
          <w:szCs w:val="24"/>
        </w:rPr>
        <w:t xml:space="preserve">продемонстрированы далее </w:t>
      </w:r>
      <w:r w:rsidR="00AF7941" w:rsidRPr="00977CC0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F7941" w:rsidRPr="00493389">
        <w:rPr>
          <w:rFonts w:ascii="Times New Roman" w:hAnsi="Times New Roman"/>
          <w:color w:val="000000"/>
          <w:sz w:val="24"/>
          <w:szCs w:val="24"/>
        </w:rPr>
        <w:t xml:space="preserve">Таблице </w:t>
      </w:r>
      <w:r w:rsidR="003D1BFD">
        <w:rPr>
          <w:rFonts w:ascii="Times New Roman" w:hAnsi="Times New Roman"/>
          <w:color w:val="000000"/>
          <w:sz w:val="24"/>
          <w:szCs w:val="24"/>
          <w:lang w:val="kk-KZ"/>
        </w:rPr>
        <w:t>7</w:t>
      </w:r>
      <w:r w:rsidR="00AF7941">
        <w:rPr>
          <w:rFonts w:ascii="Times New Roman" w:hAnsi="Times New Roman"/>
          <w:color w:val="000000"/>
          <w:sz w:val="24"/>
          <w:szCs w:val="24"/>
        </w:rPr>
        <w:t>.</w:t>
      </w:r>
    </w:p>
    <w:p w:rsidR="00921CB6" w:rsidRDefault="00921CB6" w:rsidP="00AF7941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1BFD" w:rsidRPr="00AF7941" w:rsidRDefault="003D1BFD" w:rsidP="00AF7941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Таблица 7 -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Характеристика пациентов </w:t>
      </w:r>
      <w:r w:rsidRPr="00AF79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имплантацией вспомогательного устройства левого желудочка</w:t>
      </w:r>
      <w:r w:rsidRPr="005733BD">
        <w:rPr>
          <w:rFonts w:ascii="Times New Roman" w:hAnsi="Times New Roman" w:cs="Times New Roman"/>
        </w:rPr>
        <w:t xml:space="preserve"> (</w:t>
      </w:r>
      <w:proofErr w:type="spellStart"/>
      <w:r w:rsidRPr="005733BD">
        <w:rPr>
          <w:rFonts w:ascii="Times New Roman" w:hAnsi="Times New Roman" w:cs="Times New Roman"/>
        </w:rPr>
        <w:t>Среднее±SD</w:t>
      </w:r>
      <w:proofErr w:type="spellEnd"/>
      <w:r w:rsidRPr="005733BD">
        <w:rPr>
          <w:rFonts w:ascii="Times New Roman" w:hAnsi="Times New Roman" w:cs="Times New Roman"/>
        </w:rPr>
        <w:t>)</w:t>
      </w:r>
    </w:p>
    <w:tbl>
      <w:tblPr>
        <w:tblStyle w:val="a8"/>
        <w:tblW w:w="4944" w:type="pct"/>
        <w:tblLook w:val="0020" w:firstRow="1" w:lastRow="0" w:firstColumn="0" w:lastColumn="0" w:noHBand="0" w:noVBand="0"/>
      </w:tblPr>
      <w:tblGrid>
        <w:gridCol w:w="4361"/>
        <w:gridCol w:w="5103"/>
      </w:tblGrid>
      <w:tr w:rsidR="004801F5" w:rsidRPr="003D1BFD" w:rsidTr="0005577A">
        <w:trPr>
          <w:trHeight w:val="416"/>
        </w:trPr>
        <w:tc>
          <w:tcPr>
            <w:tcW w:w="2304" w:type="pct"/>
          </w:tcPr>
          <w:p w:rsidR="004801F5" w:rsidRPr="00A12269" w:rsidRDefault="003D1BFD" w:rsidP="003D1BFD">
            <w:pPr>
              <w:ind w:right="-107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122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Данные</w:t>
            </w:r>
          </w:p>
          <w:p w:rsidR="004801F5" w:rsidRPr="00A12269" w:rsidRDefault="004801F5" w:rsidP="003D1BFD">
            <w:pPr>
              <w:ind w:left="318" w:right="-10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4801F5" w:rsidRPr="00A12269" w:rsidRDefault="004801F5" w:rsidP="003D1BFD">
            <w:pPr>
              <w:ind w:left="176" w:right="-195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Cytosorb</w:t>
            </w:r>
            <w:proofErr w:type="spellEnd"/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A122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A12269">
              <w:rPr>
                <w:rFonts w:ascii="Times New Roman" w:hAnsi="Times New Roman"/>
                <w:bCs/>
                <w:sz w:val="24"/>
                <w:szCs w:val="24"/>
              </w:rPr>
              <w:t>=4)</w:t>
            </w:r>
          </w:p>
        </w:tc>
      </w:tr>
      <w:tr w:rsidR="004801F5" w:rsidRPr="003D1BFD" w:rsidTr="0005577A">
        <w:trPr>
          <w:trHeight w:val="410"/>
        </w:trPr>
        <w:tc>
          <w:tcPr>
            <w:tcW w:w="2304" w:type="pct"/>
          </w:tcPr>
          <w:p w:rsidR="004801F5" w:rsidRPr="003D1BFD" w:rsidRDefault="004801F5" w:rsidP="004970BC">
            <w:pPr>
              <w:spacing w:after="160"/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Возраст (годы)</w:t>
            </w:r>
          </w:p>
        </w:tc>
        <w:tc>
          <w:tcPr>
            <w:tcW w:w="2696" w:type="pct"/>
          </w:tcPr>
          <w:p w:rsidR="004801F5" w:rsidRPr="003D1BFD" w:rsidRDefault="004801F5" w:rsidP="004801F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50 (±11.8)</w:t>
            </w:r>
          </w:p>
        </w:tc>
      </w:tr>
      <w:tr w:rsidR="004801F5" w:rsidRPr="003D1BFD" w:rsidTr="0005577A">
        <w:trPr>
          <w:trHeight w:val="387"/>
        </w:trPr>
        <w:tc>
          <w:tcPr>
            <w:tcW w:w="2304" w:type="pct"/>
          </w:tcPr>
          <w:p w:rsidR="004801F5" w:rsidRPr="003D1BFD" w:rsidRDefault="004801F5" w:rsidP="004970BC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Пол</w:t>
            </w:r>
            <w:r w:rsidRPr="003D1B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3D1BFD">
              <w:rPr>
                <w:rFonts w:ascii="Times New Roman" w:hAnsi="Times New Roman"/>
                <w:sz w:val="24"/>
                <w:szCs w:val="24"/>
              </w:rPr>
              <w:t>мужской:ж</w:t>
            </w:r>
            <w:r w:rsidRPr="003D1BFD">
              <w:rPr>
                <w:rFonts w:ascii="Times New Roman" w:hAnsi="Times New Roman"/>
                <w:sz w:val="24"/>
                <w:szCs w:val="24"/>
                <w:lang w:val="en-US"/>
              </w:rPr>
              <w:t>енский</w:t>
            </w:r>
            <w:proofErr w:type="spellEnd"/>
            <w:proofErr w:type="gramEnd"/>
            <w:r w:rsidRPr="003D1B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6" w:type="pct"/>
          </w:tcPr>
          <w:p w:rsidR="004801F5" w:rsidRPr="003D1BFD" w:rsidRDefault="004801F5" w:rsidP="004970B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4:0</w:t>
            </w:r>
          </w:p>
        </w:tc>
      </w:tr>
      <w:tr w:rsidR="004801F5" w:rsidRPr="003D1BFD" w:rsidTr="0005577A">
        <w:tc>
          <w:tcPr>
            <w:tcW w:w="2304" w:type="pct"/>
          </w:tcPr>
          <w:p w:rsidR="004801F5" w:rsidRPr="003D1BFD" w:rsidRDefault="004801F5" w:rsidP="004970BC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Индекс массы тела (кг/м</w:t>
            </w:r>
            <w:r w:rsidRPr="003D1BF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D1BF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6" w:type="pct"/>
          </w:tcPr>
          <w:p w:rsidR="004801F5" w:rsidRPr="003D1BFD" w:rsidRDefault="004801F5" w:rsidP="004970B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26.6 (±3.9)</w:t>
            </w:r>
          </w:p>
        </w:tc>
      </w:tr>
      <w:tr w:rsidR="00085DFA" w:rsidRPr="003D1BFD" w:rsidTr="0005577A">
        <w:tc>
          <w:tcPr>
            <w:tcW w:w="2304" w:type="pct"/>
          </w:tcPr>
          <w:p w:rsidR="00085DFA" w:rsidRPr="003D1BFD" w:rsidRDefault="00085DFA" w:rsidP="004970BC">
            <w:pPr>
              <w:ind w:right="-107"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Время ИК (мин)</w:t>
            </w:r>
          </w:p>
        </w:tc>
        <w:tc>
          <w:tcPr>
            <w:tcW w:w="2696" w:type="pct"/>
          </w:tcPr>
          <w:p w:rsidR="00085DFA" w:rsidRPr="003D1BFD" w:rsidRDefault="00085DFA" w:rsidP="004970B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D1BFD">
              <w:rPr>
                <w:rFonts w:ascii="Times New Roman" w:hAnsi="Times New Roman"/>
                <w:sz w:val="24"/>
                <w:szCs w:val="24"/>
              </w:rPr>
              <w:t>97.5(±32.9)</w:t>
            </w:r>
          </w:p>
        </w:tc>
      </w:tr>
      <w:tr w:rsidR="004801F5" w:rsidRPr="003D1BFD" w:rsidTr="0005577A">
        <w:tc>
          <w:tcPr>
            <w:tcW w:w="2304" w:type="pct"/>
          </w:tcPr>
          <w:p w:rsidR="004801F5" w:rsidRPr="003D1BFD" w:rsidRDefault="004801F5" w:rsidP="004970BC">
            <w:pPr>
              <w:tabs>
                <w:tab w:val="right" w:pos="3438"/>
              </w:tabs>
              <w:ind w:right="-10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INTERMACS score</w:t>
            </w:r>
          </w:p>
        </w:tc>
        <w:tc>
          <w:tcPr>
            <w:tcW w:w="2696" w:type="pct"/>
          </w:tcPr>
          <w:p w:rsidR="004801F5" w:rsidRPr="003D1BFD" w:rsidRDefault="004801F5" w:rsidP="004970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 xml:space="preserve">3/5 </w:t>
            </w:r>
            <w:r w:rsidRPr="003D1BFD">
              <w:rPr>
                <w:rFonts w:ascii="Times New Roman" w:hAnsi="Times New Roman"/>
                <w:sz w:val="24"/>
                <w:szCs w:val="24"/>
              </w:rPr>
              <w:t>(±0.</w:t>
            </w:r>
            <w:r w:rsidRPr="003D1BF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D1BFD">
              <w:rPr>
                <w:rFonts w:ascii="Times New Roman" w:hAnsi="Times New Roman"/>
                <w:sz w:val="24"/>
                <w:szCs w:val="24"/>
              </w:rPr>
              <w:t>)</w:t>
            </w: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2489" w:rsidRDefault="00CE2489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1BFD" w:rsidRDefault="003D1BFD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1BFD" w:rsidRDefault="003D1BFD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1BFD" w:rsidRDefault="003D1BFD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1BFD" w:rsidRDefault="003D1BFD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1BFD" w:rsidRDefault="003D1BFD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1BFD" w:rsidRDefault="003D1BFD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3D1BFD" w:rsidRPr="003D1BFD" w:rsidRDefault="003D1BFD" w:rsidP="00CE2489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  <w:r w:rsidRPr="003D1BFD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 w:eastAsia="ru-RU"/>
        </w:rPr>
        <w:lastRenderedPageBreak/>
        <w:t>Таблица 8</w:t>
      </w:r>
      <w:r w:rsidRPr="003D1BF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  <w:t xml:space="preserve"> - </w:t>
      </w:r>
      <w:r w:rsidRPr="003D1BFD">
        <w:rPr>
          <w:rFonts w:ascii="Times New Roman" w:hAnsi="Times New Roman" w:cs="Times New Roman"/>
          <w:sz w:val="24"/>
          <w:szCs w:val="24"/>
        </w:rPr>
        <w:t>Изменения лабораторных и физиологических показателей до и после применения адсорбера в группе (</w:t>
      </w:r>
      <w:proofErr w:type="spellStart"/>
      <w:r w:rsidRPr="003D1BFD">
        <w:rPr>
          <w:rFonts w:ascii="Times New Roman" w:hAnsi="Times New Roman" w:cs="Times New Roman"/>
          <w:sz w:val="24"/>
          <w:szCs w:val="24"/>
        </w:rPr>
        <w:t>Среднее±SD</w:t>
      </w:r>
      <w:proofErr w:type="spellEnd"/>
      <w:r w:rsidRPr="003D1BF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11"/>
        <w:tblW w:w="4944" w:type="pct"/>
        <w:tblLayout w:type="fixed"/>
        <w:tblLook w:val="0020" w:firstRow="1" w:lastRow="0" w:firstColumn="0" w:lastColumn="0" w:noHBand="0" w:noVBand="0"/>
      </w:tblPr>
      <w:tblGrid>
        <w:gridCol w:w="3795"/>
        <w:gridCol w:w="2692"/>
        <w:gridCol w:w="2977"/>
      </w:tblGrid>
      <w:tr w:rsidR="00E960F1" w:rsidRPr="00F1095A" w:rsidTr="0005577A">
        <w:trPr>
          <w:trHeight w:val="440"/>
        </w:trPr>
        <w:tc>
          <w:tcPr>
            <w:tcW w:w="2005" w:type="pct"/>
            <w:vMerge w:val="restart"/>
          </w:tcPr>
          <w:p w:rsidR="00E960F1" w:rsidRPr="00A12269" w:rsidRDefault="003D1BFD" w:rsidP="001D51BA">
            <w:pPr>
              <w:spacing w:line="360" w:lineRule="auto"/>
              <w:ind w:right="-107"/>
              <w:rPr>
                <w:rFonts w:ascii="Times New Roman" w:hAnsi="Times New Roman" w:cs="Times New Roman"/>
                <w:lang w:val="kk-KZ"/>
              </w:rPr>
            </w:pPr>
            <w:r w:rsidRPr="00A12269">
              <w:rPr>
                <w:rFonts w:ascii="Times New Roman" w:hAnsi="Times New Roman" w:cs="Times New Roman"/>
                <w:lang w:val="kk-KZ"/>
              </w:rPr>
              <w:t xml:space="preserve">Данные </w:t>
            </w:r>
          </w:p>
        </w:tc>
        <w:tc>
          <w:tcPr>
            <w:tcW w:w="2995" w:type="pct"/>
            <w:gridSpan w:val="2"/>
          </w:tcPr>
          <w:p w:rsidR="00E960F1" w:rsidRPr="00A12269" w:rsidRDefault="00E960F1" w:rsidP="001D51BA">
            <w:pPr>
              <w:spacing w:line="360" w:lineRule="auto"/>
              <w:ind w:left="176" w:right="-195" w:firstLine="0"/>
              <w:rPr>
                <w:rFonts w:ascii="Times New Roman" w:hAnsi="Times New Roman" w:cs="Times New Roman"/>
              </w:rPr>
            </w:pPr>
            <w:r w:rsidRPr="00A12269">
              <w:rPr>
                <w:rFonts w:ascii="Times New Roman" w:hAnsi="Times New Roman" w:cs="Times New Roman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 w:cs="Times New Roman"/>
                <w:lang w:val="en-US"/>
              </w:rPr>
              <w:t>Cytosorb</w:t>
            </w:r>
            <w:proofErr w:type="spellEnd"/>
            <w:r w:rsidRPr="00A12269">
              <w:rPr>
                <w:rFonts w:ascii="Times New Roman" w:hAnsi="Times New Roman" w:cs="Times New Roman"/>
              </w:rPr>
              <w:t xml:space="preserve"> (</w:t>
            </w:r>
            <w:r w:rsidRPr="00A12269">
              <w:rPr>
                <w:rFonts w:ascii="Times New Roman" w:hAnsi="Times New Roman" w:cs="Times New Roman"/>
                <w:lang w:val="en-US"/>
              </w:rPr>
              <w:t>n</w:t>
            </w:r>
            <w:r w:rsidR="003435D0" w:rsidRPr="00A12269">
              <w:rPr>
                <w:rFonts w:ascii="Times New Roman" w:hAnsi="Times New Roman" w:cs="Times New Roman"/>
              </w:rPr>
              <w:t>=4</w:t>
            </w:r>
            <w:r w:rsidRPr="00A12269">
              <w:rPr>
                <w:rFonts w:ascii="Times New Roman" w:hAnsi="Times New Roman" w:cs="Times New Roman"/>
              </w:rPr>
              <w:t>)</w:t>
            </w:r>
          </w:p>
        </w:tc>
      </w:tr>
      <w:tr w:rsidR="00E960F1" w:rsidRPr="00977CC0" w:rsidTr="0005577A">
        <w:trPr>
          <w:trHeight w:val="393"/>
        </w:trPr>
        <w:tc>
          <w:tcPr>
            <w:tcW w:w="2005" w:type="pct"/>
            <w:vMerge/>
          </w:tcPr>
          <w:p w:rsidR="00E960F1" w:rsidRPr="003754AF" w:rsidRDefault="00E960F1" w:rsidP="001D51BA">
            <w:pPr>
              <w:spacing w:after="160" w:line="360" w:lineRule="auto"/>
              <w:ind w:right="-10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2" w:type="pct"/>
          </w:tcPr>
          <w:p w:rsidR="00E960F1" w:rsidRPr="003754AF" w:rsidRDefault="00E960F1" w:rsidP="001D51BA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54AF">
              <w:rPr>
                <w:rFonts w:ascii="Times New Roman" w:hAnsi="Times New Roman" w:cs="Times New Roman"/>
              </w:rPr>
              <w:t>0 часов</w:t>
            </w:r>
          </w:p>
        </w:tc>
        <w:tc>
          <w:tcPr>
            <w:tcW w:w="1572" w:type="pct"/>
          </w:tcPr>
          <w:p w:rsidR="00E960F1" w:rsidRPr="003754AF" w:rsidRDefault="00E960F1" w:rsidP="001D51BA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54AF">
              <w:rPr>
                <w:rFonts w:ascii="Times New Roman" w:hAnsi="Times New Roman" w:cs="Times New Roman"/>
              </w:rPr>
              <w:t>72 часа</w:t>
            </w:r>
          </w:p>
        </w:tc>
      </w:tr>
      <w:tr w:rsidR="001D51BA" w:rsidRPr="00A44D2E" w:rsidTr="0005577A">
        <w:tc>
          <w:tcPr>
            <w:tcW w:w="2005" w:type="pct"/>
          </w:tcPr>
          <w:p w:rsidR="001D51BA" w:rsidRPr="003754AF" w:rsidRDefault="001D51BA" w:rsidP="001D51BA">
            <w:pPr>
              <w:tabs>
                <w:tab w:val="left" w:pos="2685"/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</w:rPr>
            </w:pPr>
            <w:proofErr w:type="spellStart"/>
            <w:r w:rsidRPr="003754AF">
              <w:rPr>
                <w:rFonts w:ascii="Times New Roman" w:hAnsi="Times New Roman" w:cs="Times New Roman"/>
              </w:rPr>
              <w:t>Лактат</w:t>
            </w:r>
            <w:proofErr w:type="spellEnd"/>
            <w:r w:rsidRPr="003754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54AF">
              <w:rPr>
                <w:rFonts w:ascii="Times New Roman" w:hAnsi="Times New Roman" w:cs="Times New Roman"/>
              </w:rPr>
              <w:t>mmol</w:t>
            </w:r>
            <w:proofErr w:type="spellEnd"/>
            <w:r w:rsidRPr="003754AF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1422" w:type="pct"/>
          </w:tcPr>
          <w:p w:rsidR="001D51BA" w:rsidRPr="001D51BA" w:rsidRDefault="001D51BA" w:rsidP="001D51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60F1">
              <w:rPr>
                <w:rFonts w:ascii="Times New Roman" w:hAnsi="Times New Roman" w:cs="Times New Roman"/>
                <w:lang w:val="en-US"/>
              </w:rPr>
              <w:t>1.</w:t>
            </w:r>
            <w:r w:rsidRPr="007B68BE">
              <w:rPr>
                <w:rFonts w:ascii="Times New Roman" w:hAnsi="Times New Roman" w:cs="Times New Roman"/>
                <w:lang w:val="en-US"/>
              </w:rPr>
              <w:t>4</w:t>
            </w:r>
            <w:r w:rsidRPr="00E960F1">
              <w:rPr>
                <w:rFonts w:ascii="Times New Roman" w:hAnsi="Times New Roman"/>
                <w:lang w:val="en-US"/>
              </w:rPr>
              <w:t>(±0.</w:t>
            </w:r>
            <w:r w:rsidRPr="007B68BE">
              <w:rPr>
                <w:rFonts w:ascii="Times New Roman" w:hAnsi="Times New Roman"/>
                <w:lang w:val="en-US"/>
              </w:rPr>
              <w:t>7</w:t>
            </w:r>
            <w:r w:rsidRPr="00E960F1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572" w:type="pct"/>
          </w:tcPr>
          <w:p w:rsidR="001D51BA" w:rsidRPr="00E960F1" w:rsidRDefault="001D51BA" w:rsidP="001D51BA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E960F1">
              <w:rPr>
                <w:rFonts w:ascii="Times New Roman" w:hAnsi="Times New Roman"/>
                <w:lang w:val="en-US"/>
              </w:rPr>
              <w:t>(±0.2)</w:t>
            </w:r>
          </w:p>
        </w:tc>
      </w:tr>
      <w:tr w:rsidR="001D51BA" w:rsidRPr="00A44D2E" w:rsidTr="0005577A">
        <w:tc>
          <w:tcPr>
            <w:tcW w:w="2005" w:type="pct"/>
          </w:tcPr>
          <w:p w:rsidR="001D51BA" w:rsidRPr="00A44D2E" w:rsidRDefault="001D51BA" w:rsidP="001D51BA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WBC (10</w:t>
            </w:r>
            <w:r w:rsidRPr="00A44D2E">
              <w:rPr>
                <w:rFonts w:ascii="Times New Roman" w:hAnsi="Times New Roman" w:cs="Times New Roman"/>
                <w:vertAlign w:val="superscript"/>
                <w:lang w:val="en-US"/>
              </w:rPr>
              <w:t>9</w:t>
            </w:r>
            <w:r w:rsidRPr="00A44D2E">
              <w:rPr>
                <w:rFonts w:ascii="Times New Roman" w:hAnsi="Times New Roman" w:cs="Times New Roman"/>
                <w:lang w:val="en-US"/>
              </w:rPr>
              <w:t xml:space="preserve"> /L)</w:t>
            </w:r>
          </w:p>
        </w:tc>
        <w:tc>
          <w:tcPr>
            <w:tcW w:w="1422" w:type="pct"/>
          </w:tcPr>
          <w:p w:rsidR="001D51BA" w:rsidRPr="00E960F1" w:rsidRDefault="001D51BA" w:rsidP="001D51B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960F1">
              <w:rPr>
                <w:rFonts w:ascii="Times New Roman" w:hAnsi="Times New Roman" w:cs="Times New Roman"/>
                <w:lang w:val="en-US"/>
              </w:rPr>
              <w:t>7.8</w:t>
            </w:r>
            <w:r>
              <w:rPr>
                <w:rFonts w:ascii="Times New Roman" w:hAnsi="Times New Roman"/>
                <w:lang w:val="en-US"/>
              </w:rPr>
              <w:t>(±</w:t>
            </w:r>
            <w:r w:rsidRPr="00E960F1">
              <w:rPr>
                <w:rFonts w:ascii="Times New Roman" w:hAnsi="Times New Roman"/>
                <w:lang w:val="en-US"/>
              </w:rPr>
              <w:t>1.</w:t>
            </w:r>
            <w:r w:rsidRPr="007B68BE">
              <w:rPr>
                <w:rFonts w:ascii="Times New Roman" w:hAnsi="Times New Roman"/>
                <w:lang w:val="en-US"/>
              </w:rPr>
              <w:t>5</w:t>
            </w:r>
            <w:r w:rsidRPr="00E960F1">
              <w:rPr>
                <w:rFonts w:ascii="Times New Roman" w:hAnsi="Times New Roman"/>
                <w:lang w:val="en-US"/>
              </w:rPr>
              <w:t xml:space="preserve">) </w:t>
            </w:r>
          </w:p>
        </w:tc>
        <w:tc>
          <w:tcPr>
            <w:tcW w:w="1572" w:type="pct"/>
          </w:tcPr>
          <w:p w:rsidR="001D51BA" w:rsidRPr="00E960F1" w:rsidRDefault="001D51BA" w:rsidP="001D51BA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7B68BE">
              <w:rPr>
                <w:rFonts w:ascii="Times New Roman" w:hAnsi="Times New Roman"/>
                <w:lang w:val="en-US"/>
              </w:rPr>
              <w:t>7.</w:t>
            </w:r>
            <w:r>
              <w:rPr>
                <w:rFonts w:ascii="Times New Roman" w:hAnsi="Times New Roman"/>
              </w:rPr>
              <w:t>5</w:t>
            </w:r>
            <w:r w:rsidRPr="00E960F1">
              <w:rPr>
                <w:rFonts w:ascii="Times New Roman" w:hAnsi="Times New Roman"/>
                <w:lang w:val="en-US"/>
              </w:rPr>
              <w:t>(±6.</w:t>
            </w:r>
            <w:r>
              <w:rPr>
                <w:rFonts w:ascii="Times New Roman" w:hAnsi="Times New Roman"/>
              </w:rPr>
              <w:t>3</w:t>
            </w:r>
            <w:r w:rsidRPr="00E960F1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1D51BA" w:rsidRPr="00A44D2E" w:rsidTr="0005577A">
        <w:tc>
          <w:tcPr>
            <w:tcW w:w="2005" w:type="pct"/>
          </w:tcPr>
          <w:p w:rsidR="001D51BA" w:rsidRPr="00A44D2E" w:rsidRDefault="001D51BA" w:rsidP="001D51BA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CRP (mg/L)</w:t>
            </w:r>
          </w:p>
        </w:tc>
        <w:tc>
          <w:tcPr>
            <w:tcW w:w="1422" w:type="pct"/>
          </w:tcPr>
          <w:p w:rsidR="001D51BA" w:rsidRPr="00E960F1" w:rsidRDefault="001D51BA" w:rsidP="001D51B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E960F1">
              <w:rPr>
                <w:rFonts w:ascii="Times New Roman" w:hAnsi="Times New Roman" w:cs="Times New Roman"/>
                <w:lang w:val="en-US"/>
              </w:rPr>
              <w:t>0.</w:t>
            </w:r>
            <w:r w:rsidRPr="007B68BE">
              <w:rPr>
                <w:rFonts w:ascii="Times New Roman" w:hAnsi="Times New Roman" w:cs="Times New Roman"/>
                <w:lang w:val="en-US"/>
              </w:rPr>
              <w:t>34</w:t>
            </w:r>
            <w:r>
              <w:rPr>
                <w:rFonts w:ascii="Times New Roman" w:hAnsi="Times New Roman"/>
                <w:lang w:val="en-US"/>
              </w:rPr>
              <w:t>(±</w:t>
            </w:r>
            <w:r w:rsidRPr="007B68BE">
              <w:rPr>
                <w:rFonts w:ascii="Times New Roman" w:hAnsi="Times New Roman"/>
                <w:lang w:val="en-US"/>
              </w:rPr>
              <w:t>0.18</w:t>
            </w:r>
            <w:r w:rsidRPr="00E960F1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72" w:type="pct"/>
          </w:tcPr>
          <w:p w:rsidR="001D51BA" w:rsidRPr="00E960F1" w:rsidRDefault="001D51BA" w:rsidP="001D51BA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en-US"/>
              </w:rPr>
              <w:t>(±3.</w:t>
            </w:r>
            <w:r>
              <w:rPr>
                <w:rFonts w:ascii="Times New Roman" w:hAnsi="Times New Roman"/>
              </w:rPr>
              <w:t>2</w:t>
            </w:r>
            <w:r w:rsidRPr="00E960F1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1D51BA" w:rsidRPr="00A44D2E" w:rsidTr="0005577A">
        <w:tc>
          <w:tcPr>
            <w:tcW w:w="2005" w:type="pct"/>
          </w:tcPr>
          <w:p w:rsidR="001D51BA" w:rsidRPr="00A44D2E" w:rsidRDefault="001D51BA" w:rsidP="001D51BA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PCT (mg/L)</w:t>
            </w:r>
          </w:p>
        </w:tc>
        <w:tc>
          <w:tcPr>
            <w:tcW w:w="1422" w:type="pct"/>
          </w:tcPr>
          <w:p w:rsidR="001D51BA" w:rsidRPr="001D51BA" w:rsidRDefault="001D51BA" w:rsidP="001D51B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Pr="007B68BE">
              <w:rPr>
                <w:rFonts w:ascii="Times New Roman" w:hAnsi="Times New Roman" w:cs="Times New Roman"/>
                <w:lang w:val="en-US"/>
              </w:rPr>
              <w:t>0</w:t>
            </w:r>
            <w:r w:rsidRPr="00E960F1">
              <w:rPr>
                <w:rFonts w:ascii="Times New Roman" w:hAnsi="Times New Roman" w:cs="Times New Roman"/>
                <w:lang w:val="en-US"/>
              </w:rPr>
              <w:t>3</w:t>
            </w:r>
            <w:r w:rsidRPr="00E960F1">
              <w:rPr>
                <w:rFonts w:ascii="Times New Roman" w:hAnsi="Times New Roman"/>
                <w:lang w:val="en-US"/>
              </w:rPr>
              <w:t>(±0.</w:t>
            </w:r>
            <w:r w:rsidRPr="007B68BE">
              <w:rPr>
                <w:rFonts w:ascii="Times New Roman" w:hAnsi="Times New Roman"/>
                <w:lang w:val="en-US"/>
              </w:rPr>
              <w:t>02</w:t>
            </w:r>
            <w:r w:rsidRPr="00E960F1">
              <w:rPr>
                <w:rFonts w:ascii="Times New Roman" w:hAnsi="Times New Roman"/>
                <w:lang w:val="en-US"/>
              </w:rPr>
              <w:t xml:space="preserve">) </w:t>
            </w:r>
          </w:p>
        </w:tc>
        <w:tc>
          <w:tcPr>
            <w:tcW w:w="1572" w:type="pct"/>
          </w:tcPr>
          <w:p w:rsidR="001D51BA" w:rsidRPr="00E960F1" w:rsidRDefault="001D51BA" w:rsidP="001D51BA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7B68BE">
              <w:rPr>
                <w:rFonts w:ascii="Times New Roman" w:hAnsi="Times New Roman"/>
                <w:lang w:val="en-US"/>
              </w:rPr>
              <w:t>0.</w:t>
            </w:r>
            <w:r>
              <w:rPr>
                <w:rFonts w:ascii="Times New Roman" w:hAnsi="Times New Roman"/>
              </w:rPr>
              <w:t>4</w:t>
            </w:r>
            <w:r w:rsidRPr="00E960F1">
              <w:rPr>
                <w:rFonts w:ascii="Times New Roman" w:hAnsi="Times New Roman"/>
                <w:lang w:val="en-US"/>
              </w:rPr>
              <w:t>(±0.2)</w:t>
            </w:r>
          </w:p>
        </w:tc>
      </w:tr>
      <w:tr w:rsidR="001D51BA" w:rsidRPr="00A44D2E" w:rsidTr="0005577A">
        <w:tc>
          <w:tcPr>
            <w:tcW w:w="2005" w:type="pct"/>
          </w:tcPr>
          <w:p w:rsidR="001D51BA" w:rsidRPr="00A44D2E" w:rsidRDefault="001D51BA" w:rsidP="001D51BA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IL 1</w:t>
            </w:r>
          </w:p>
        </w:tc>
        <w:tc>
          <w:tcPr>
            <w:tcW w:w="1422" w:type="pct"/>
          </w:tcPr>
          <w:p w:rsidR="001D51BA" w:rsidRPr="001D51BA" w:rsidRDefault="001D51BA" w:rsidP="001D51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960F1">
              <w:rPr>
                <w:rFonts w:ascii="Times New Roman" w:hAnsi="Times New Roman" w:cs="Times New Roman"/>
                <w:lang w:val="en-US"/>
              </w:rPr>
              <w:t>18.</w:t>
            </w:r>
            <w:r w:rsidRPr="007B68BE">
              <w:rPr>
                <w:rFonts w:ascii="Times New Roman" w:hAnsi="Times New Roman" w:cs="Times New Roman"/>
                <w:lang w:val="en-US"/>
              </w:rPr>
              <w:t>2</w:t>
            </w:r>
            <w:r w:rsidRPr="00A44D2E">
              <w:rPr>
                <w:rFonts w:ascii="Times New Roman" w:hAnsi="Times New Roman"/>
                <w:lang w:val="en-US"/>
              </w:rPr>
              <w:t>(±</w:t>
            </w:r>
            <w:r w:rsidRPr="007B68BE">
              <w:rPr>
                <w:rFonts w:ascii="Times New Roman" w:hAnsi="Times New Roman"/>
                <w:lang w:val="en-US"/>
              </w:rPr>
              <w:t>11.5</w:t>
            </w:r>
            <w:r w:rsidRPr="00A44D2E">
              <w:rPr>
                <w:rFonts w:ascii="Times New Roman" w:hAnsi="Times New Roman"/>
                <w:lang w:val="en-US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72" w:type="pct"/>
          </w:tcPr>
          <w:p w:rsidR="001D51BA" w:rsidRPr="007B68BE" w:rsidRDefault="001D51BA" w:rsidP="001D51BA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8.3</w:t>
            </w:r>
            <w:r>
              <w:rPr>
                <w:rFonts w:ascii="Times New Roman" w:hAnsi="Times New Roman"/>
                <w:lang w:val="en-US"/>
              </w:rPr>
              <w:t>(±3.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:rsidR="00CE2489" w:rsidRPr="00194E94" w:rsidRDefault="00CE2489" w:rsidP="00CE2489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val="en-US" w:eastAsia="ru-RU"/>
        </w:rPr>
      </w:pPr>
    </w:p>
    <w:p w:rsidR="00CE2489" w:rsidRDefault="00CE2489" w:rsidP="00CE2489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5CED9F09" wp14:editId="22FB1282">
            <wp:extent cx="4724400" cy="23812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E2489" w:rsidRDefault="00CE2489" w:rsidP="00CE2489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1501D0D5" wp14:editId="01B5396C">
            <wp:extent cx="4724400" cy="238125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E2489" w:rsidRDefault="00CE2489" w:rsidP="00CE2489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lastRenderedPageBreak/>
        <w:drawing>
          <wp:inline distT="0" distB="0" distL="0" distR="0" wp14:anchorId="2068A6FF" wp14:editId="69DB5868">
            <wp:extent cx="4724400" cy="238125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4BD3" w:rsidRDefault="00024BD3" w:rsidP="00CE2489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0BD8F4D7" wp14:editId="1D358638">
            <wp:extent cx="4724400" cy="23812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E2489" w:rsidRPr="003D1BFD" w:rsidRDefault="003D1BFD" w:rsidP="00006061">
      <w:pPr>
        <w:tabs>
          <w:tab w:val="left" w:pos="567"/>
        </w:tabs>
        <w:suppressAutoHyphens/>
        <w:spacing w:after="0" w:line="360" w:lineRule="auto"/>
        <w:ind w:firstLine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bookmarkStart w:id="1" w:name="_Hlk86658560"/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Рисунок 3 </w:t>
      </w:r>
      <w:r w:rsidR="00C62FD7" w:rsidRPr="00C62F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Уровни интерлейкина (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IL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-6, 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IL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-10 и фактора некроза опухоли (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TNF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-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 и после лечения.</w:t>
      </w:r>
      <w:bookmarkEnd w:id="1"/>
    </w:p>
    <w:p w:rsidR="00CE2489" w:rsidRPr="00C62FD7" w:rsidRDefault="00CE2489" w:rsidP="00CE248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62FD7">
        <w:rPr>
          <w:rFonts w:ascii="Times New Roman" w:hAnsi="Times New Roman"/>
          <w:iCs/>
          <w:color w:val="000000"/>
          <w:sz w:val="24"/>
          <w:szCs w:val="24"/>
        </w:rPr>
        <w:t>Послеоперационные данные</w:t>
      </w:r>
    </w:p>
    <w:p w:rsidR="00CE2489" w:rsidRPr="002F0D0F" w:rsidRDefault="00CE2489" w:rsidP="003D1BFD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12DF7">
        <w:rPr>
          <w:rFonts w:ascii="Times New Roman" w:hAnsi="Times New Roman"/>
          <w:color w:val="000000"/>
          <w:sz w:val="24"/>
          <w:szCs w:val="24"/>
        </w:rPr>
        <w:t xml:space="preserve">Дозы </w:t>
      </w:r>
      <w:proofErr w:type="spellStart"/>
      <w:r w:rsidRPr="00E12DF7">
        <w:rPr>
          <w:rFonts w:ascii="Times New Roman" w:hAnsi="Times New Roman"/>
          <w:color w:val="000000"/>
          <w:sz w:val="24"/>
          <w:szCs w:val="24"/>
        </w:rPr>
        <w:t>кардиотонической</w:t>
      </w:r>
      <w:proofErr w:type="spellEnd"/>
      <w:r w:rsidRPr="00E12DF7">
        <w:rPr>
          <w:rFonts w:ascii="Times New Roman" w:hAnsi="Times New Roman"/>
          <w:color w:val="000000"/>
          <w:sz w:val="24"/>
          <w:szCs w:val="24"/>
        </w:rPr>
        <w:t xml:space="preserve"> поддержки (мкг/кг/мин) первые 72 часа были статистически значимо ниже </w:t>
      </w:r>
      <w:r w:rsidR="00BF2E25">
        <w:rPr>
          <w:rFonts w:ascii="Times New Roman" w:hAnsi="Times New Roman"/>
          <w:color w:val="000000"/>
          <w:sz w:val="24"/>
          <w:szCs w:val="24"/>
        </w:rPr>
        <w:t xml:space="preserve">по сравнению </w:t>
      </w:r>
      <w:r w:rsidR="00697A95">
        <w:rPr>
          <w:rFonts w:ascii="Times New Roman" w:hAnsi="Times New Roman"/>
          <w:color w:val="000000"/>
          <w:sz w:val="24"/>
          <w:szCs w:val="24"/>
        </w:rPr>
        <w:t>с исходными (до операционными)</w:t>
      </w:r>
      <w:r w:rsidR="00BF2E25">
        <w:rPr>
          <w:rFonts w:ascii="Times New Roman" w:hAnsi="Times New Roman"/>
          <w:color w:val="000000"/>
          <w:sz w:val="24"/>
          <w:szCs w:val="24"/>
        </w:rPr>
        <w:t xml:space="preserve"> данными 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в группе </w:t>
      </w:r>
      <w:proofErr w:type="spellStart"/>
      <w:r w:rsidRPr="00E12DF7">
        <w:rPr>
          <w:rFonts w:ascii="Times New Roman" w:hAnsi="Times New Roman"/>
          <w:color w:val="000000"/>
          <w:sz w:val="24"/>
          <w:szCs w:val="24"/>
          <w:lang w:val="en-US"/>
        </w:rPr>
        <w:t>CytoSorb</w:t>
      </w:r>
      <w:proofErr w:type="spellEnd"/>
      <w:r w:rsidRPr="00E12DF7">
        <w:rPr>
          <w:rFonts w:ascii="Times New Roman" w:hAnsi="Times New Roman"/>
          <w:color w:val="000000"/>
          <w:sz w:val="24"/>
          <w:szCs w:val="24"/>
        </w:rPr>
        <w:t>. Среднее время (стандартное отклонения) длительность нахождения на ИВЛ 72 часов во 2 группе</w:t>
      </w:r>
      <w:r w:rsidR="008A755A">
        <w:rPr>
          <w:rFonts w:ascii="Times New Roman" w:hAnsi="Times New Roman"/>
          <w:color w:val="000000"/>
          <w:sz w:val="24"/>
          <w:szCs w:val="24"/>
        </w:rPr>
        <w:t xml:space="preserve"> составил 1 день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. Срединная (область распространения) длительность нахождения в ОАРИТ </w:t>
      </w:r>
      <w:r w:rsidR="008A755A">
        <w:rPr>
          <w:rFonts w:ascii="Times New Roman" w:hAnsi="Times New Roman"/>
          <w:color w:val="000000"/>
          <w:sz w:val="24"/>
          <w:szCs w:val="24"/>
        </w:rPr>
        <w:t>1.7</w:t>
      </w:r>
      <w:r w:rsidR="002F0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755A">
        <w:rPr>
          <w:rFonts w:ascii="Times New Roman" w:hAnsi="Times New Roman"/>
          <w:color w:val="000000"/>
          <w:sz w:val="24"/>
          <w:szCs w:val="24"/>
        </w:rPr>
        <w:t>(1-5)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дней во 2 группе.</w:t>
      </w:r>
      <w:r w:rsidRPr="00E12DF7">
        <w:rPr>
          <w:rFonts w:ascii="Times New Roman" w:eastAsia="Calibri" w:hAnsi="Times New Roman" w:cs="Times New Roman"/>
          <w:color w:val="000000"/>
          <w:lang w:eastAsia="ru-RU"/>
        </w:rPr>
        <w:t xml:space="preserve"> Среднее продолжительность пребывания в </w:t>
      </w:r>
      <w:r w:rsidRPr="002F0D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стационаре</w:t>
      </w:r>
      <w:r w:rsidR="008A755A" w:rsidRPr="002F0D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35(4) дней </w:t>
      </w:r>
      <w:r w:rsidRPr="002F0D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 2 группе.</w:t>
      </w:r>
    </w:p>
    <w:p w:rsidR="00CE2489" w:rsidRPr="00921CB6" w:rsidRDefault="00CE2489" w:rsidP="00CE248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21CB6">
        <w:rPr>
          <w:rFonts w:ascii="Times New Roman" w:hAnsi="Times New Roman"/>
          <w:iCs/>
          <w:color w:val="000000"/>
          <w:sz w:val="24"/>
          <w:szCs w:val="24"/>
        </w:rPr>
        <w:t xml:space="preserve">Выживаемость </w:t>
      </w:r>
    </w:p>
    <w:p w:rsidR="00CE2489" w:rsidRDefault="001812FB" w:rsidP="00CE248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CE2489" w:rsidRPr="00E12DF7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руппе</w:t>
      </w:r>
      <w:r w:rsidR="00CE2489" w:rsidRPr="00E12D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1812FB">
        <w:rPr>
          <w:rFonts w:ascii="Times New Roman" w:hAnsi="Times New Roman"/>
          <w:bCs/>
          <w:color w:val="000000"/>
          <w:sz w:val="24"/>
          <w:szCs w:val="24"/>
        </w:rPr>
        <w:t xml:space="preserve">имплантацией вспомогательного устройства левого желудочка </w:t>
      </w:r>
      <w:r w:rsidRPr="001812FB">
        <w:rPr>
          <w:rFonts w:ascii="Times New Roman" w:hAnsi="Times New Roman"/>
          <w:color w:val="000000"/>
          <w:sz w:val="24"/>
          <w:szCs w:val="24"/>
        </w:rPr>
        <w:t xml:space="preserve">при сердечной </w:t>
      </w:r>
      <w:r w:rsidR="00CA0149" w:rsidRPr="001812FB">
        <w:rPr>
          <w:rFonts w:ascii="Times New Roman" w:hAnsi="Times New Roman"/>
          <w:color w:val="000000"/>
          <w:sz w:val="24"/>
          <w:szCs w:val="24"/>
        </w:rPr>
        <w:t>недостаточности,</w:t>
      </w:r>
      <w:r w:rsidRPr="001812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812FB">
        <w:rPr>
          <w:rFonts w:ascii="Times New Roman" w:hAnsi="Times New Roman"/>
          <w:color w:val="000000"/>
          <w:sz w:val="24"/>
          <w:szCs w:val="24"/>
        </w:rPr>
        <w:t>у которых был установлен</w:t>
      </w:r>
      <w:r w:rsidRPr="001812FB">
        <w:rPr>
          <w:rFonts w:ascii="Times New Roman" w:hAnsi="Times New Roman"/>
          <w:bCs/>
          <w:color w:val="000000"/>
          <w:sz w:val="24"/>
          <w:szCs w:val="24"/>
        </w:rPr>
        <w:t xml:space="preserve"> э</w:t>
      </w:r>
      <w:r w:rsidRPr="001812FB">
        <w:rPr>
          <w:rFonts w:ascii="Times New Roman" w:hAnsi="Times New Roman"/>
          <w:color w:val="000000"/>
          <w:sz w:val="24"/>
          <w:szCs w:val="24"/>
        </w:rPr>
        <w:t xml:space="preserve">кстракорпоральный </w:t>
      </w:r>
      <w:proofErr w:type="spellStart"/>
      <w:r w:rsidRPr="001812FB">
        <w:rPr>
          <w:rFonts w:ascii="Times New Roman" w:hAnsi="Times New Roman"/>
          <w:color w:val="000000"/>
          <w:sz w:val="24"/>
          <w:szCs w:val="24"/>
        </w:rPr>
        <w:t>гемоперфузионный</w:t>
      </w:r>
      <w:proofErr w:type="spellEnd"/>
      <w:r w:rsidRPr="001812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12FB">
        <w:rPr>
          <w:rFonts w:ascii="Times New Roman" w:hAnsi="Times New Roman"/>
          <w:color w:val="000000"/>
          <w:sz w:val="24"/>
          <w:szCs w:val="24"/>
        </w:rPr>
        <w:t>цитокиновый</w:t>
      </w:r>
      <w:proofErr w:type="spellEnd"/>
      <w:r w:rsidRPr="001812FB">
        <w:rPr>
          <w:rFonts w:ascii="Times New Roman" w:hAnsi="Times New Roman"/>
          <w:color w:val="000000"/>
          <w:sz w:val="24"/>
          <w:szCs w:val="24"/>
        </w:rPr>
        <w:t xml:space="preserve"> адсорбер</w:t>
      </w:r>
      <w:r w:rsidRPr="001812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1812FB">
        <w:rPr>
          <w:rFonts w:ascii="Times New Roman" w:hAnsi="Times New Roman"/>
          <w:bCs/>
          <w:color w:val="000000"/>
          <w:sz w:val="24"/>
          <w:szCs w:val="24"/>
          <w:lang w:val="en-US"/>
        </w:rPr>
        <w:t>CytoSorb</w:t>
      </w:r>
      <w:proofErr w:type="spellEnd"/>
      <w:r w:rsidRPr="001812FB">
        <w:rPr>
          <w:rFonts w:ascii="Times New Roman" w:hAnsi="Times New Roman"/>
          <w:bCs/>
          <w:color w:val="000000"/>
          <w:sz w:val="24"/>
          <w:szCs w:val="24"/>
        </w:rPr>
        <w:t xml:space="preserve"> (группа 2) (</w:t>
      </w:r>
      <w:r w:rsidRPr="001812FB">
        <w:rPr>
          <w:rFonts w:ascii="Times New Roman" w:hAnsi="Times New Roman"/>
          <w:bCs/>
          <w:color w:val="000000"/>
          <w:sz w:val="24"/>
          <w:szCs w:val="24"/>
          <w:lang w:val="en-US"/>
        </w:rPr>
        <w:t>n</w:t>
      </w:r>
      <w:r w:rsidRPr="001812FB">
        <w:rPr>
          <w:rFonts w:ascii="Times New Roman" w:hAnsi="Times New Roman"/>
          <w:bCs/>
          <w:color w:val="000000"/>
          <w:sz w:val="24"/>
          <w:szCs w:val="24"/>
        </w:rPr>
        <w:t>=4)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E2489" w:rsidRPr="00E12DF7">
        <w:rPr>
          <w:rFonts w:ascii="Times New Roman" w:hAnsi="Times New Roman"/>
          <w:color w:val="000000"/>
          <w:sz w:val="24"/>
          <w:szCs w:val="24"/>
        </w:rPr>
        <w:t xml:space="preserve">на 30 день после </w:t>
      </w:r>
      <w:r>
        <w:rPr>
          <w:rFonts w:ascii="Times New Roman" w:hAnsi="Times New Roman"/>
          <w:color w:val="000000"/>
          <w:sz w:val="24"/>
          <w:szCs w:val="24"/>
        </w:rPr>
        <w:t xml:space="preserve">имплантации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LVAD</w:t>
      </w:r>
      <w:r w:rsidR="00CE2489" w:rsidRPr="00E12DF7">
        <w:rPr>
          <w:rFonts w:ascii="Times New Roman" w:hAnsi="Times New Roman"/>
          <w:color w:val="000000"/>
          <w:sz w:val="24"/>
          <w:szCs w:val="24"/>
        </w:rPr>
        <w:t xml:space="preserve"> выживаемость была 100</w:t>
      </w:r>
      <w:r w:rsidR="002F0D0F">
        <w:rPr>
          <w:rFonts w:ascii="Times New Roman" w:hAnsi="Times New Roman"/>
          <w:color w:val="000000"/>
          <w:sz w:val="24"/>
          <w:szCs w:val="24"/>
        </w:rPr>
        <w:t>%</w:t>
      </w:r>
      <w:r w:rsidR="00CE2489" w:rsidRPr="00E12DF7">
        <w:rPr>
          <w:rFonts w:ascii="Times New Roman" w:hAnsi="Times New Roman"/>
          <w:color w:val="000000"/>
          <w:sz w:val="24"/>
          <w:szCs w:val="24"/>
        </w:rPr>
        <w:t xml:space="preserve">. На 7 день после </w:t>
      </w:r>
      <w:r>
        <w:rPr>
          <w:rFonts w:ascii="Times New Roman" w:hAnsi="Times New Roman"/>
          <w:color w:val="000000"/>
          <w:sz w:val="24"/>
          <w:szCs w:val="24"/>
        </w:rPr>
        <w:t xml:space="preserve">имплантации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LVAD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2489" w:rsidRPr="00E12DF7">
        <w:rPr>
          <w:rFonts w:ascii="Times New Roman" w:hAnsi="Times New Roman"/>
          <w:color w:val="000000"/>
          <w:sz w:val="24"/>
          <w:szCs w:val="24"/>
        </w:rPr>
        <w:t xml:space="preserve">показатели тканевой допплерографии </w:t>
      </w:r>
      <w:r>
        <w:rPr>
          <w:rFonts w:ascii="Times New Roman" w:hAnsi="Times New Roman"/>
          <w:color w:val="000000"/>
          <w:sz w:val="24"/>
          <w:szCs w:val="24"/>
        </w:rPr>
        <w:t>было в пределах нормы</w:t>
      </w:r>
      <w:r w:rsidR="00CE2489">
        <w:rPr>
          <w:rFonts w:ascii="Times New Roman" w:hAnsi="Times New Roman"/>
          <w:color w:val="000000"/>
          <w:sz w:val="24"/>
          <w:szCs w:val="24"/>
        </w:rPr>
        <w:t>.</w:t>
      </w:r>
    </w:p>
    <w:p w:rsidR="00CA0149" w:rsidRDefault="00CA0149" w:rsidP="00CE2489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2A7E" w:rsidRPr="00921CB6" w:rsidRDefault="003D1BFD" w:rsidP="003D1BFD">
      <w:pPr>
        <w:tabs>
          <w:tab w:val="left" w:pos="284"/>
          <w:tab w:val="left" w:pos="567"/>
          <w:tab w:val="right" w:pos="993"/>
        </w:tabs>
        <w:spacing w:before="20" w:after="20" w:line="36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kern w:val="1"/>
          <w:sz w:val="24"/>
          <w:lang w:eastAsia="ar-SA"/>
        </w:rPr>
      </w:pPr>
      <w:r>
        <w:rPr>
          <w:rFonts w:ascii="Times New Roman" w:eastAsia="Calibri" w:hAnsi="Times New Roman" w:cs="Times New Roman"/>
          <w:i/>
          <w:kern w:val="1"/>
          <w:sz w:val="24"/>
          <w:lang w:eastAsia="ar-SA"/>
        </w:rPr>
        <w:lastRenderedPageBreak/>
        <w:tab/>
      </w:r>
      <w:r w:rsidR="00CA0149" w:rsidRPr="00921CB6">
        <w:rPr>
          <w:rFonts w:ascii="Times New Roman" w:eastAsia="Calibri" w:hAnsi="Times New Roman" w:cs="Times New Roman"/>
          <w:iCs/>
          <w:kern w:val="1"/>
          <w:sz w:val="24"/>
          <w:lang w:eastAsia="ar-SA"/>
        </w:rPr>
        <w:t>Группа пациентов после операции с длительным искусственным кровообращением, гипотермией и циркуляторным арестом</w:t>
      </w:r>
    </w:p>
    <w:p w:rsidR="00834F92" w:rsidRDefault="00834F92" w:rsidP="003D1BFD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0A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нительная характеристика пациентов </w:t>
      </w:r>
      <w:r w:rsidRPr="00834F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операции с длительным искусственным кровообращением, гипотермией и циркуляторным арестом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у которых был установлен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Jafron</w:t>
      </w:r>
      <w:proofErr w:type="spellEnd"/>
      <w:r w:rsidRPr="002453C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(группа 1)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245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</w:t>
      </w:r>
      <w:r w:rsidRPr="00245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CytoSorb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(группа 2)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=5)</w:t>
      </w:r>
      <w:r w:rsidRPr="00245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7CC0">
        <w:rPr>
          <w:rFonts w:ascii="Times New Roman" w:hAnsi="Times New Roman"/>
          <w:color w:val="000000"/>
          <w:sz w:val="24"/>
          <w:szCs w:val="24"/>
        </w:rPr>
        <w:t xml:space="preserve">продемонстрированы в </w:t>
      </w:r>
      <w:r w:rsidRPr="003D1BFD">
        <w:rPr>
          <w:rFonts w:ascii="Times New Roman" w:hAnsi="Times New Roman"/>
          <w:color w:val="000000"/>
          <w:sz w:val="24"/>
          <w:szCs w:val="24"/>
        </w:rPr>
        <w:t xml:space="preserve">Таблице </w:t>
      </w:r>
      <w:r w:rsidR="003D1BFD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77CC0">
        <w:rPr>
          <w:rFonts w:ascii="Times New Roman" w:hAnsi="Times New Roman"/>
          <w:color w:val="000000"/>
          <w:sz w:val="24"/>
          <w:szCs w:val="24"/>
        </w:rPr>
        <w:t xml:space="preserve">По сравнению возраста </w:t>
      </w:r>
      <w:r w:rsidR="00045577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045577" w:rsidRPr="00126D84">
        <w:rPr>
          <w:rFonts w:ascii="Times New Roman" w:hAnsi="Times New Roman"/>
          <w:color w:val="000000"/>
          <w:sz w:val="24"/>
          <w:szCs w:val="24"/>
        </w:rPr>
        <w:t>шкалы</w:t>
      </w:r>
      <w:r w:rsidR="00FE4346" w:rsidRPr="00126D8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E4346" w:rsidRPr="00126D84">
        <w:rPr>
          <w:rFonts w:ascii="Times New Roman" w:hAnsi="Times New Roman" w:cs="Times New Roman"/>
          <w:sz w:val="24"/>
          <w:szCs w:val="24"/>
        </w:rPr>
        <w:t>EuroScore</w:t>
      </w:r>
      <w:proofErr w:type="spellEnd"/>
      <w:r w:rsidR="00FE4346" w:rsidRPr="00126D84">
        <w:rPr>
          <w:rFonts w:ascii="Times New Roman" w:hAnsi="Times New Roman" w:cs="Times New Roman"/>
          <w:sz w:val="24"/>
          <w:szCs w:val="24"/>
        </w:rPr>
        <w:t xml:space="preserve"> II</w:t>
      </w:r>
      <w:r w:rsidR="00FE4346" w:rsidRPr="00977CC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группе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val="en-US" w:eastAsia="ar-SA"/>
        </w:rPr>
        <w:t>Jafron</w:t>
      </w:r>
      <w:proofErr w:type="spellEnd"/>
      <w:r w:rsidRPr="002453CE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(группа 1) </w:t>
      </w:r>
      <w:r w:rsidRPr="00977CC0">
        <w:rPr>
          <w:rFonts w:ascii="Times New Roman" w:hAnsi="Times New Roman"/>
          <w:color w:val="000000"/>
          <w:sz w:val="24"/>
          <w:szCs w:val="24"/>
        </w:rPr>
        <w:t>средний возраст</w:t>
      </w:r>
      <w:r w:rsidR="00045577">
        <w:rPr>
          <w:rFonts w:ascii="Times New Roman" w:hAnsi="Times New Roman"/>
          <w:color w:val="000000"/>
          <w:sz w:val="24"/>
          <w:szCs w:val="24"/>
        </w:rPr>
        <w:t xml:space="preserve"> и шкала</w:t>
      </w:r>
      <w:r w:rsidRPr="00977CC0">
        <w:rPr>
          <w:rFonts w:ascii="Times New Roman" w:hAnsi="Times New Roman"/>
          <w:color w:val="000000"/>
          <w:sz w:val="24"/>
          <w:szCs w:val="24"/>
        </w:rPr>
        <w:t xml:space="preserve"> в группе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кстракорпоральный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гемоперфузионный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цитокиновый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адсорбер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CytoSorb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(группа 2) </w:t>
      </w:r>
      <w:r w:rsidRPr="00977CC0">
        <w:rPr>
          <w:rFonts w:ascii="Times New Roman" w:hAnsi="Times New Roman"/>
          <w:color w:val="000000"/>
          <w:sz w:val="24"/>
          <w:szCs w:val="24"/>
        </w:rPr>
        <w:t>был умеренно выше. Другие прогностические факторы р</w:t>
      </w:r>
      <w:r>
        <w:rPr>
          <w:rFonts w:ascii="Times New Roman" w:hAnsi="Times New Roman"/>
          <w:color w:val="000000"/>
          <w:sz w:val="24"/>
          <w:szCs w:val="24"/>
        </w:rPr>
        <w:t xml:space="preserve">иска как пол, индекс массы тела, шкала </w:t>
      </w:r>
      <w:r w:rsidRPr="00303ED7">
        <w:rPr>
          <w:rFonts w:ascii="Times New Roman" w:hAnsi="Times New Roman" w:cs="Times New Roman"/>
        </w:rPr>
        <w:t>APACHE II</w:t>
      </w:r>
      <w:r>
        <w:rPr>
          <w:rFonts w:ascii="Times New Roman" w:hAnsi="Times New Roman" w:cs="Times New Roman"/>
        </w:rPr>
        <w:t>,</w:t>
      </w:r>
      <w:r w:rsidR="00FE4346">
        <w:rPr>
          <w:rFonts w:ascii="Times New Roman" w:hAnsi="Times New Roman" w:cs="Times New Roman"/>
        </w:rPr>
        <w:t xml:space="preserve"> </w:t>
      </w:r>
      <w:r w:rsidR="00FE4346" w:rsidRPr="00FE4346">
        <w:rPr>
          <w:rFonts w:ascii="Times New Roman" w:hAnsi="Times New Roman" w:cs="Times New Roman"/>
          <w:sz w:val="24"/>
          <w:szCs w:val="24"/>
        </w:rPr>
        <w:t>длительность ИК, кросс, арест, температура</w:t>
      </w:r>
      <w:r w:rsidRPr="00FE4346">
        <w:rPr>
          <w:rFonts w:ascii="Times New Roman" w:hAnsi="Times New Roman" w:cs="Times New Roman"/>
          <w:sz w:val="24"/>
          <w:szCs w:val="24"/>
        </w:rPr>
        <w:t xml:space="preserve"> </w:t>
      </w:r>
      <w:r w:rsidR="00474763" w:rsidRPr="00FE4346">
        <w:rPr>
          <w:rFonts w:ascii="Times New Roman" w:hAnsi="Times New Roman"/>
          <w:color w:val="000000"/>
          <w:sz w:val="24"/>
          <w:szCs w:val="24"/>
        </w:rPr>
        <w:t>были одинаковые</w:t>
      </w:r>
      <w:r w:rsidR="00474763" w:rsidRPr="00FE4346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474763">
        <w:rPr>
          <w:rFonts w:ascii="Times New Roman" w:hAnsi="Times New Roman"/>
          <w:color w:val="000000"/>
          <w:sz w:val="24"/>
          <w:szCs w:val="24"/>
        </w:rPr>
        <w:t>между группами.</w:t>
      </w:r>
    </w:p>
    <w:p w:rsidR="00921CB6" w:rsidRPr="00474763" w:rsidRDefault="00921CB6" w:rsidP="003D1BFD">
      <w:pPr>
        <w:widowControl w:val="0"/>
        <w:tabs>
          <w:tab w:val="left" w:pos="0"/>
          <w:tab w:val="left" w:pos="567"/>
          <w:tab w:val="left" w:pos="851"/>
        </w:tabs>
        <w:suppressAutoHyphens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5DFA" w:rsidRDefault="003D1BFD" w:rsidP="003D1BFD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Таблица 9 - </w:t>
      </w:r>
      <w:r w:rsidRPr="005733BD">
        <w:rPr>
          <w:rFonts w:ascii="Times New Roman" w:hAnsi="Times New Roman"/>
          <w:sz w:val="24"/>
          <w:szCs w:val="24"/>
        </w:rPr>
        <w:t xml:space="preserve">Сравнительная характеристика </w:t>
      </w:r>
      <w:r w:rsidRPr="005733BD">
        <w:rPr>
          <w:rFonts w:ascii="Times New Roman" w:hAnsi="Times New Roman" w:cs="Times New Roman"/>
        </w:rPr>
        <w:t>в группах (</w:t>
      </w:r>
      <w:proofErr w:type="spellStart"/>
      <w:r w:rsidRPr="005733BD">
        <w:rPr>
          <w:rFonts w:ascii="Times New Roman" w:hAnsi="Times New Roman" w:cs="Times New Roman"/>
        </w:rPr>
        <w:t>Среднее±SD</w:t>
      </w:r>
      <w:proofErr w:type="spellEnd"/>
      <w:r w:rsidRPr="005733BD">
        <w:rPr>
          <w:rFonts w:ascii="Times New Roman" w:hAnsi="Times New Roman" w:cs="Times New Roman"/>
        </w:rPr>
        <w:t>)</w:t>
      </w:r>
    </w:p>
    <w:tbl>
      <w:tblPr>
        <w:tblStyle w:val="a8"/>
        <w:tblW w:w="5000" w:type="pct"/>
        <w:tblLook w:val="0020" w:firstRow="1" w:lastRow="0" w:firstColumn="0" w:lastColumn="0" w:noHBand="0" w:noVBand="0"/>
      </w:tblPr>
      <w:tblGrid>
        <w:gridCol w:w="2661"/>
        <w:gridCol w:w="2552"/>
        <w:gridCol w:w="2978"/>
        <w:gridCol w:w="1380"/>
      </w:tblGrid>
      <w:tr w:rsidR="00862275" w:rsidRPr="003D1BFD" w:rsidTr="001962EE">
        <w:trPr>
          <w:trHeight w:val="419"/>
        </w:trPr>
        <w:tc>
          <w:tcPr>
            <w:tcW w:w="1390" w:type="pct"/>
          </w:tcPr>
          <w:p w:rsidR="00862275" w:rsidRPr="00A12269" w:rsidRDefault="00862275" w:rsidP="003D1BFD">
            <w:pPr>
              <w:spacing w:line="360" w:lineRule="auto"/>
              <w:ind w:left="318" w:right="-107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1333" w:type="pct"/>
          </w:tcPr>
          <w:p w:rsidR="00862275" w:rsidRPr="00A12269" w:rsidRDefault="00862275" w:rsidP="003D1BFD">
            <w:pPr>
              <w:spacing w:line="360" w:lineRule="auto"/>
              <w:ind w:left="-2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Jafron</w:t>
            </w:r>
            <w:proofErr w:type="spellEnd"/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6" w:type="pct"/>
          </w:tcPr>
          <w:p w:rsidR="00862275" w:rsidRPr="00A12269" w:rsidRDefault="00862275" w:rsidP="003D1BFD">
            <w:pPr>
              <w:spacing w:line="360" w:lineRule="auto"/>
              <w:ind w:left="176" w:right="-195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Cytosorb</w:t>
            </w:r>
            <w:proofErr w:type="spellEnd"/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A1226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left="176" w:right="-195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 value</w:t>
            </w:r>
          </w:p>
        </w:tc>
      </w:tr>
      <w:tr w:rsidR="00862275" w:rsidRPr="003D1BFD" w:rsidTr="001962EE">
        <w:trPr>
          <w:trHeight w:val="431"/>
        </w:trPr>
        <w:tc>
          <w:tcPr>
            <w:tcW w:w="1390" w:type="pct"/>
          </w:tcPr>
          <w:p w:rsidR="00862275" w:rsidRPr="003D1BFD" w:rsidRDefault="00862275" w:rsidP="00474763">
            <w:pPr>
              <w:spacing w:after="160"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Возраст (годы)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43.8(16.1)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39 (14.4)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3D1BFD">
              <w:rPr>
                <w:rFonts w:ascii="Times New Roman" w:hAnsi="Times New Roman" w:cs="Times New Roman"/>
                <w:i/>
                <w:sz w:val="24"/>
                <w:szCs w:val="24"/>
              </w:rPr>
              <w:t>.6</w:t>
            </w:r>
          </w:p>
        </w:tc>
      </w:tr>
      <w:tr w:rsidR="00862275" w:rsidRPr="003D1BFD" w:rsidTr="001962EE">
        <w:trPr>
          <w:trHeight w:val="659"/>
        </w:trPr>
        <w:tc>
          <w:tcPr>
            <w:tcW w:w="1390" w:type="pct"/>
          </w:tcPr>
          <w:p w:rsidR="00862275" w:rsidRPr="003D1BFD" w:rsidRDefault="00862275" w:rsidP="003D1BFD">
            <w:pPr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мужской:ж</w:t>
            </w: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енский</w:t>
            </w:r>
            <w:proofErr w:type="spellEnd"/>
            <w:proofErr w:type="gramEnd"/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2:3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75" w:rsidRPr="003D1BFD" w:rsidTr="001962EE">
        <w:tc>
          <w:tcPr>
            <w:tcW w:w="1390" w:type="pct"/>
          </w:tcPr>
          <w:p w:rsidR="00862275" w:rsidRPr="003D1BFD" w:rsidRDefault="00862275" w:rsidP="003D1BFD">
            <w:pPr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Индекс массы тела (кг/м</w:t>
            </w:r>
            <w:r w:rsidRPr="003D1B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25.2(7.4)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</w:rPr>
              <w:t>0.7</w:t>
            </w:r>
          </w:p>
        </w:tc>
      </w:tr>
      <w:tr w:rsidR="00862275" w:rsidRPr="003D1BFD" w:rsidTr="001962EE"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APACHE II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.2(1.3)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</w:t>
            </w: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</w:rPr>
              <w:t>0.9</w:t>
            </w:r>
          </w:p>
        </w:tc>
      </w:tr>
      <w:tr w:rsidR="00862275" w:rsidRPr="003D1BFD" w:rsidTr="001962EE"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EuroScore</w:t>
            </w:r>
            <w:proofErr w:type="spellEnd"/>
            <w:r w:rsidRPr="003D1B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2.5(1.6)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6.9 (5.5)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</w:rPr>
              <w:t>0.1</w:t>
            </w:r>
          </w:p>
        </w:tc>
      </w:tr>
      <w:tr w:rsidR="00862275" w:rsidRPr="003D1BFD" w:rsidTr="00862275">
        <w:trPr>
          <w:trHeight w:val="400"/>
        </w:trPr>
        <w:tc>
          <w:tcPr>
            <w:tcW w:w="4278" w:type="pct"/>
            <w:gridSpan w:val="3"/>
          </w:tcPr>
          <w:p w:rsidR="00862275" w:rsidRPr="00B52D20" w:rsidRDefault="00862275" w:rsidP="003D1BFD">
            <w:pPr>
              <w:spacing w:line="36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2D20">
              <w:rPr>
                <w:rFonts w:ascii="Times New Roman" w:hAnsi="Times New Roman" w:cs="Times New Roman"/>
                <w:iCs/>
                <w:sz w:val="24"/>
                <w:szCs w:val="24"/>
              </w:rPr>
              <w:t>Диагноз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2275" w:rsidRPr="003D1BFD" w:rsidTr="001962EE">
        <w:trPr>
          <w:trHeight w:val="338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Аневризма аорты</w:t>
            </w:r>
          </w:p>
        </w:tc>
        <w:tc>
          <w:tcPr>
            <w:tcW w:w="1333" w:type="pct"/>
          </w:tcPr>
          <w:p w:rsidR="00862275" w:rsidRPr="003D1BFD" w:rsidRDefault="003D1BFD" w:rsidP="003D1B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62275" w:rsidRPr="003D1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75" w:rsidRPr="003D1BFD" w:rsidTr="001962EE">
        <w:trPr>
          <w:trHeight w:val="478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Протезирование клапана</w:t>
            </w:r>
          </w:p>
        </w:tc>
        <w:tc>
          <w:tcPr>
            <w:tcW w:w="1333" w:type="pct"/>
          </w:tcPr>
          <w:p w:rsidR="00862275" w:rsidRPr="003D1BFD" w:rsidRDefault="003D1BFD" w:rsidP="003D1BFD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862275" w:rsidRPr="003D1B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75" w:rsidRPr="003D1BFD" w:rsidTr="001962EE">
        <w:trPr>
          <w:trHeight w:val="735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Трансплантация сердца</w:t>
            </w:r>
          </w:p>
        </w:tc>
        <w:tc>
          <w:tcPr>
            <w:tcW w:w="1333" w:type="pct"/>
          </w:tcPr>
          <w:p w:rsidR="00862275" w:rsidRPr="003D1BFD" w:rsidRDefault="003D1BFD" w:rsidP="003D1B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62275" w:rsidRPr="003D1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75" w:rsidRPr="003D1BFD" w:rsidTr="001962EE">
        <w:trPr>
          <w:trHeight w:val="473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ТЭЛА</w:t>
            </w:r>
          </w:p>
        </w:tc>
        <w:tc>
          <w:tcPr>
            <w:tcW w:w="1333" w:type="pct"/>
          </w:tcPr>
          <w:p w:rsidR="00862275" w:rsidRPr="003D1BFD" w:rsidRDefault="00862275" w:rsidP="004747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</w:tcPr>
          <w:p w:rsidR="00862275" w:rsidRPr="003D1BFD" w:rsidRDefault="003D1BFD" w:rsidP="004747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62275" w:rsidRPr="003D1B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75" w:rsidRPr="003D1BFD" w:rsidTr="00862275">
        <w:trPr>
          <w:trHeight w:val="289"/>
        </w:trPr>
        <w:tc>
          <w:tcPr>
            <w:tcW w:w="4278" w:type="pct"/>
            <w:gridSpan w:val="3"/>
          </w:tcPr>
          <w:p w:rsidR="00862275" w:rsidRPr="00B52D20" w:rsidRDefault="00862275" w:rsidP="003D1BFD">
            <w:pPr>
              <w:spacing w:line="360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2D20">
              <w:rPr>
                <w:rFonts w:ascii="Times New Roman" w:hAnsi="Times New Roman" w:cs="Times New Roman"/>
                <w:iCs/>
                <w:sz w:val="24"/>
                <w:szCs w:val="24"/>
              </w:rPr>
              <w:t>Параметры ИК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2275" w:rsidRPr="003D1BFD" w:rsidTr="001962EE">
        <w:trPr>
          <w:trHeight w:val="526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Длительность ИК (мин)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193.6 (99.1)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257.4 (96.1)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</w:rPr>
              <w:t>0.3</w:t>
            </w:r>
          </w:p>
        </w:tc>
      </w:tr>
      <w:tr w:rsidR="00862275" w:rsidRPr="003D1BFD" w:rsidTr="001962EE">
        <w:trPr>
          <w:trHeight w:val="325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Кросс (мин)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112 (53)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136 (36.9)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</w:rPr>
              <w:t>0.4</w:t>
            </w:r>
          </w:p>
        </w:tc>
      </w:tr>
      <w:tr w:rsidR="00862275" w:rsidRPr="003D1BFD" w:rsidTr="001962EE">
        <w:trPr>
          <w:trHeight w:val="375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Арест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1 из 5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 из 5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275" w:rsidRPr="003D1BFD" w:rsidTr="001962EE">
        <w:trPr>
          <w:trHeight w:val="413"/>
        </w:trPr>
        <w:tc>
          <w:tcPr>
            <w:tcW w:w="1390" w:type="pct"/>
          </w:tcPr>
          <w:p w:rsidR="00862275" w:rsidRPr="003D1BFD" w:rsidRDefault="00862275" w:rsidP="003D1BFD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1333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28(4.9)</w:t>
            </w:r>
          </w:p>
        </w:tc>
        <w:tc>
          <w:tcPr>
            <w:tcW w:w="1556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sz w:val="24"/>
                <w:szCs w:val="24"/>
              </w:rPr>
              <w:t>26.6(6.3)</w:t>
            </w:r>
          </w:p>
        </w:tc>
        <w:tc>
          <w:tcPr>
            <w:tcW w:w="722" w:type="pct"/>
          </w:tcPr>
          <w:p w:rsidR="00862275" w:rsidRPr="003D1BFD" w:rsidRDefault="00862275" w:rsidP="003D1BF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BFD">
              <w:rPr>
                <w:rFonts w:ascii="Times New Roman" w:hAnsi="Times New Roman" w:cs="Times New Roman"/>
                <w:i/>
                <w:sz w:val="24"/>
                <w:szCs w:val="24"/>
              </w:rPr>
              <w:t>0.7</w:t>
            </w:r>
          </w:p>
        </w:tc>
      </w:tr>
    </w:tbl>
    <w:p w:rsidR="001962EE" w:rsidRDefault="001962EE" w:rsidP="00085DFA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D1BFD" w:rsidRPr="003D1BFD" w:rsidRDefault="003D1BFD" w:rsidP="00085DFA">
      <w:pPr>
        <w:tabs>
          <w:tab w:val="left" w:pos="567"/>
        </w:tabs>
        <w:suppressAutoHyphens/>
        <w:spacing w:after="0" w:line="36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89527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Таблица 10 - </w:t>
      </w:r>
      <w:r w:rsidRPr="0089527F">
        <w:rPr>
          <w:rFonts w:ascii="Times New Roman" w:hAnsi="Times New Roman" w:cs="Times New Roman"/>
          <w:bCs/>
          <w:sz w:val="24"/>
          <w:szCs w:val="24"/>
        </w:rPr>
        <w:t>Изменения</w:t>
      </w:r>
      <w:r w:rsidRPr="003D1BFD">
        <w:rPr>
          <w:rFonts w:ascii="Times New Roman" w:hAnsi="Times New Roman" w:cs="Times New Roman"/>
          <w:sz w:val="24"/>
          <w:szCs w:val="24"/>
        </w:rPr>
        <w:t xml:space="preserve"> лабораторных и физиологических показателей до и после применения адсорбера в группах (</w:t>
      </w:r>
      <w:proofErr w:type="spellStart"/>
      <w:r w:rsidRPr="003D1BFD">
        <w:rPr>
          <w:rFonts w:ascii="Times New Roman" w:hAnsi="Times New Roman" w:cs="Times New Roman"/>
          <w:sz w:val="24"/>
          <w:szCs w:val="24"/>
        </w:rPr>
        <w:t>Среднее±SD</w:t>
      </w:r>
      <w:proofErr w:type="spellEnd"/>
      <w:r w:rsidRPr="003D1BF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11"/>
        <w:tblW w:w="4870" w:type="pct"/>
        <w:tblLook w:val="0020" w:firstRow="1" w:lastRow="0" w:firstColumn="0" w:lastColumn="0" w:noHBand="0" w:noVBand="0"/>
      </w:tblPr>
      <w:tblGrid>
        <w:gridCol w:w="3223"/>
        <w:gridCol w:w="1417"/>
        <w:gridCol w:w="1423"/>
        <w:gridCol w:w="1561"/>
        <w:gridCol w:w="1698"/>
      </w:tblGrid>
      <w:tr w:rsidR="00085DFA" w:rsidRPr="00F1095A" w:rsidTr="003D1BFD">
        <w:trPr>
          <w:trHeight w:val="519"/>
        </w:trPr>
        <w:tc>
          <w:tcPr>
            <w:tcW w:w="1729" w:type="pct"/>
            <w:vMerge w:val="restart"/>
          </w:tcPr>
          <w:p w:rsidR="00085DFA" w:rsidRPr="00A12269" w:rsidRDefault="003D1BFD" w:rsidP="00E25B66">
            <w:pPr>
              <w:spacing w:line="360" w:lineRule="auto"/>
              <w:ind w:right="-107"/>
              <w:rPr>
                <w:rFonts w:ascii="Times New Roman" w:hAnsi="Times New Roman" w:cs="Times New Roman"/>
              </w:rPr>
            </w:pPr>
            <w:r w:rsidRPr="00A12269">
              <w:rPr>
                <w:rFonts w:ascii="Times New Roman" w:hAnsi="Times New Roman" w:cs="Times New Roman"/>
              </w:rPr>
              <w:t xml:space="preserve">Данные </w:t>
            </w:r>
          </w:p>
        </w:tc>
        <w:tc>
          <w:tcPr>
            <w:tcW w:w="1523" w:type="pct"/>
            <w:gridSpan w:val="2"/>
          </w:tcPr>
          <w:p w:rsidR="00085DFA" w:rsidRPr="00A12269" w:rsidRDefault="00085DFA" w:rsidP="00360EAB">
            <w:pPr>
              <w:spacing w:line="360" w:lineRule="auto"/>
              <w:ind w:left="-25" w:firstLine="0"/>
              <w:rPr>
                <w:rFonts w:ascii="Times New Roman" w:hAnsi="Times New Roman" w:cs="Times New Roman"/>
              </w:rPr>
            </w:pPr>
            <w:r w:rsidRPr="00A12269">
              <w:rPr>
                <w:rFonts w:ascii="Times New Roman" w:hAnsi="Times New Roman" w:cs="Times New Roman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 w:cs="Times New Roman"/>
                <w:lang w:val="en-US"/>
              </w:rPr>
              <w:t>Jafron</w:t>
            </w:r>
            <w:proofErr w:type="spellEnd"/>
            <w:r w:rsidRPr="00A12269">
              <w:rPr>
                <w:rFonts w:ascii="Times New Roman" w:hAnsi="Times New Roman" w:cs="Times New Roman"/>
              </w:rPr>
              <w:t xml:space="preserve"> (</w:t>
            </w:r>
            <w:r w:rsidRPr="00A12269">
              <w:rPr>
                <w:rFonts w:ascii="Times New Roman" w:hAnsi="Times New Roman" w:cs="Times New Roman"/>
                <w:lang w:val="en-US"/>
              </w:rPr>
              <w:t>n</w:t>
            </w:r>
            <w:r w:rsidRPr="00A12269">
              <w:rPr>
                <w:rFonts w:ascii="Times New Roman" w:hAnsi="Times New Roman" w:cs="Times New Roman"/>
              </w:rPr>
              <w:t>=</w:t>
            </w:r>
            <w:r w:rsidR="00360EAB" w:rsidRPr="00A12269">
              <w:rPr>
                <w:rFonts w:ascii="Times New Roman" w:hAnsi="Times New Roman" w:cs="Times New Roman"/>
              </w:rPr>
              <w:t>5</w:t>
            </w:r>
            <w:r w:rsidRPr="00A122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8" w:type="pct"/>
            <w:gridSpan w:val="2"/>
          </w:tcPr>
          <w:p w:rsidR="00085DFA" w:rsidRPr="00A12269" w:rsidRDefault="00085DFA" w:rsidP="00360EAB">
            <w:pPr>
              <w:spacing w:line="360" w:lineRule="auto"/>
              <w:ind w:left="176" w:right="-195" w:firstLine="0"/>
              <w:rPr>
                <w:rFonts w:ascii="Times New Roman" w:hAnsi="Times New Roman" w:cs="Times New Roman"/>
              </w:rPr>
            </w:pPr>
            <w:r w:rsidRPr="00A12269">
              <w:rPr>
                <w:rFonts w:ascii="Times New Roman" w:hAnsi="Times New Roman" w:cs="Times New Roman"/>
              </w:rPr>
              <w:t xml:space="preserve">Группа </w:t>
            </w:r>
            <w:proofErr w:type="spellStart"/>
            <w:r w:rsidRPr="00A12269">
              <w:rPr>
                <w:rFonts w:ascii="Times New Roman" w:hAnsi="Times New Roman" w:cs="Times New Roman"/>
                <w:lang w:val="en-US"/>
              </w:rPr>
              <w:t>Cytosorb</w:t>
            </w:r>
            <w:proofErr w:type="spellEnd"/>
            <w:r w:rsidRPr="00A12269">
              <w:rPr>
                <w:rFonts w:ascii="Times New Roman" w:hAnsi="Times New Roman" w:cs="Times New Roman"/>
              </w:rPr>
              <w:t xml:space="preserve"> (</w:t>
            </w:r>
            <w:r w:rsidRPr="00A12269">
              <w:rPr>
                <w:rFonts w:ascii="Times New Roman" w:hAnsi="Times New Roman" w:cs="Times New Roman"/>
                <w:lang w:val="en-US"/>
              </w:rPr>
              <w:t>n</w:t>
            </w:r>
            <w:r w:rsidRPr="00A12269">
              <w:rPr>
                <w:rFonts w:ascii="Times New Roman" w:hAnsi="Times New Roman" w:cs="Times New Roman"/>
              </w:rPr>
              <w:t>=</w:t>
            </w:r>
            <w:r w:rsidR="00360EAB" w:rsidRPr="00A12269">
              <w:rPr>
                <w:rFonts w:ascii="Times New Roman" w:hAnsi="Times New Roman" w:cs="Times New Roman"/>
              </w:rPr>
              <w:t>5</w:t>
            </w:r>
            <w:r w:rsidRPr="00A12269">
              <w:rPr>
                <w:rFonts w:ascii="Times New Roman" w:hAnsi="Times New Roman" w:cs="Times New Roman"/>
              </w:rPr>
              <w:t>)</w:t>
            </w:r>
          </w:p>
        </w:tc>
      </w:tr>
      <w:tr w:rsidR="006A20BE" w:rsidRPr="00977CC0" w:rsidTr="003D1BFD">
        <w:trPr>
          <w:trHeight w:val="414"/>
        </w:trPr>
        <w:tc>
          <w:tcPr>
            <w:tcW w:w="1729" w:type="pct"/>
            <w:vMerge/>
          </w:tcPr>
          <w:p w:rsidR="00085DFA" w:rsidRPr="003754AF" w:rsidRDefault="00085DFA" w:rsidP="00E25B66">
            <w:pPr>
              <w:spacing w:after="160" w:line="360" w:lineRule="auto"/>
              <w:ind w:right="-10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</w:tcPr>
          <w:p w:rsidR="00085DFA" w:rsidRPr="003754AF" w:rsidRDefault="00085DFA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54AF">
              <w:rPr>
                <w:rFonts w:ascii="Times New Roman" w:hAnsi="Times New Roman" w:cs="Times New Roman"/>
              </w:rPr>
              <w:t>0 часов</w:t>
            </w:r>
          </w:p>
        </w:tc>
        <w:tc>
          <w:tcPr>
            <w:tcW w:w="763" w:type="pct"/>
          </w:tcPr>
          <w:p w:rsidR="00085DFA" w:rsidRPr="003754AF" w:rsidRDefault="00085DFA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54AF">
              <w:rPr>
                <w:rFonts w:ascii="Times New Roman" w:hAnsi="Times New Roman" w:cs="Times New Roman"/>
              </w:rPr>
              <w:t>72 часа</w:t>
            </w:r>
          </w:p>
        </w:tc>
        <w:tc>
          <w:tcPr>
            <w:tcW w:w="837" w:type="pct"/>
          </w:tcPr>
          <w:p w:rsidR="00085DFA" w:rsidRPr="003754AF" w:rsidRDefault="00085DFA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54AF">
              <w:rPr>
                <w:rFonts w:ascii="Times New Roman" w:hAnsi="Times New Roman" w:cs="Times New Roman"/>
              </w:rPr>
              <w:t>0 часов</w:t>
            </w:r>
          </w:p>
        </w:tc>
        <w:tc>
          <w:tcPr>
            <w:tcW w:w="911" w:type="pct"/>
          </w:tcPr>
          <w:p w:rsidR="00085DFA" w:rsidRPr="003754AF" w:rsidRDefault="00085DFA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54AF">
              <w:rPr>
                <w:rFonts w:ascii="Times New Roman" w:hAnsi="Times New Roman" w:cs="Times New Roman"/>
              </w:rPr>
              <w:t>72 часа</w:t>
            </w:r>
          </w:p>
        </w:tc>
      </w:tr>
      <w:tr w:rsidR="00E25B66" w:rsidRPr="00A44D2E" w:rsidTr="003D1BFD">
        <w:tc>
          <w:tcPr>
            <w:tcW w:w="1729" w:type="pct"/>
          </w:tcPr>
          <w:p w:rsidR="00E25B66" w:rsidRPr="003754AF" w:rsidRDefault="00E25B66" w:rsidP="00E25B66">
            <w:pPr>
              <w:tabs>
                <w:tab w:val="left" w:pos="2685"/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</w:rPr>
            </w:pPr>
            <w:proofErr w:type="spellStart"/>
            <w:r w:rsidRPr="003754AF">
              <w:rPr>
                <w:rFonts w:ascii="Times New Roman" w:hAnsi="Times New Roman" w:cs="Times New Roman"/>
              </w:rPr>
              <w:t>Лактат</w:t>
            </w:r>
            <w:proofErr w:type="spellEnd"/>
            <w:r w:rsidRPr="003754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54AF">
              <w:rPr>
                <w:rFonts w:ascii="Times New Roman" w:hAnsi="Times New Roman" w:cs="Times New Roman"/>
              </w:rPr>
              <w:t>mmol</w:t>
            </w:r>
            <w:proofErr w:type="spellEnd"/>
            <w:r w:rsidRPr="003754AF">
              <w:rPr>
                <w:rFonts w:ascii="Times New Roman" w:hAnsi="Times New Roman" w:cs="Times New Roman"/>
              </w:rPr>
              <w:t>/L)</w:t>
            </w:r>
          </w:p>
        </w:tc>
        <w:tc>
          <w:tcPr>
            <w:tcW w:w="760" w:type="pct"/>
          </w:tcPr>
          <w:p w:rsidR="00E25B66" w:rsidRPr="00E25B66" w:rsidRDefault="00E25B66" w:rsidP="00E25B66">
            <w:pPr>
              <w:tabs>
                <w:tab w:val="center" w:pos="1310"/>
              </w:tabs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E25B66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E25B66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0.6</w:t>
            </w:r>
            <w:r w:rsidRPr="00E25B6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63" w:type="pct"/>
          </w:tcPr>
          <w:p w:rsidR="00E25B66" w:rsidRPr="00B37CF0" w:rsidRDefault="006A20BE" w:rsidP="00E25B66">
            <w:pPr>
              <w:tabs>
                <w:tab w:val="center" w:pos="1310"/>
              </w:tabs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1.5(1.7)</w:t>
            </w:r>
          </w:p>
        </w:tc>
        <w:tc>
          <w:tcPr>
            <w:tcW w:w="837" w:type="pct"/>
          </w:tcPr>
          <w:p w:rsidR="00E25B66" w:rsidRPr="00B37CF0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1.6(0.5)</w:t>
            </w:r>
          </w:p>
        </w:tc>
        <w:tc>
          <w:tcPr>
            <w:tcW w:w="911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D9613B">
              <w:rPr>
                <w:rFonts w:ascii="Times New Roman" w:hAnsi="Times New Roman" w:cs="Times New Roman"/>
              </w:rPr>
              <w:t>(0.2)</w:t>
            </w:r>
          </w:p>
        </w:tc>
      </w:tr>
      <w:tr w:rsidR="00E25B66" w:rsidRPr="00A44D2E" w:rsidTr="003D1BFD">
        <w:tc>
          <w:tcPr>
            <w:tcW w:w="1729" w:type="pct"/>
          </w:tcPr>
          <w:p w:rsidR="00E25B66" w:rsidRPr="00A44D2E" w:rsidRDefault="00E25B66" w:rsidP="00E25B66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WBC (10</w:t>
            </w:r>
            <w:r w:rsidRPr="00A44D2E">
              <w:rPr>
                <w:rFonts w:ascii="Times New Roman" w:hAnsi="Times New Roman" w:cs="Times New Roman"/>
                <w:vertAlign w:val="superscript"/>
                <w:lang w:val="en-US"/>
              </w:rPr>
              <w:t>9</w:t>
            </w:r>
            <w:r w:rsidRPr="00A44D2E">
              <w:rPr>
                <w:rFonts w:ascii="Times New Roman" w:hAnsi="Times New Roman" w:cs="Times New Roman"/>
                <w:lang w:val="en-US"/>
              </w:rPr>
              <w:t xml:space="preserve"> /L)</w:t>
            </w:r>
          </w:p>
        </w:tc>
        <w:tc>
          <w:tcPr>
            <w:tcW w:w="760" w:type="pct"/>
          </w:tcPr>
          <w:p w:rsidR="00E25B66" w:rsidRPr="00A44D2E" w:rsidRDefault="00E25B66" w:rsidP="00E25B66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  <w:r w:rsidRPr="00E25B66">
              <w:rPr>
                <w:rFonts w:ascii="Times New Roman" w:hAnsi="Times New Roman" w:cs="Times New Roman"/>
                <w:lang w:val="en-US"/>
              </w:rPr>
              <w:t>3(6.6)</w:t>
            </w:r>
          </w:p>
        </w:tc>
        <w:tc>
          <w:tcPr>
            <w:tcW w:w="763" w:type="pct"/>
          </w:tcPr>
          <w:p w:rsidR="00E25B66" w:rsidRPr="006A20BE" w:rsidRDefault="006A20BE" w:rsidP="006A20BE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11.4(3.1)</w:t>
            </w:r>
          </w:p>
        </w:tc>
        <w:tc>
          <w:tcPr>
            <w:tcW w:w="837" w:type="pct"/>
          </w:tcPr>
          <w:p w:rsidR="00E25B66" w:rsidRPr="00B37CF0" w:rsidRDefault="006A20BE" w:rsidP="006A20BE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8.7(2)</w:t>
            </w:r>
          </w:p>
        </w:tc>
        <w:tc>
          <w:tcPr>
            <w:tcW w:w="911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10.3(3)</w:t>
            </w:r>
          </w:p>
        </w:tc>
      </w:tr>
      <w:tr w:rsidR="00E25B66" w:rsidRPr="00A44D2E" w:rsidTr="003D1BFD">
        <w:tc>
          <w:tcPr>
            <w:tcW w:w="1729" w:type="pct"/>
          </w:tcPr>
          <w:p w:rsidR="00E25B66" w:rsidRPr="00A44D2E" w:rsidRDefault="00E25B66" w:rsidP="00E25B66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CRP (mg/L)</w:t>
            </w:r>
          </w:p>
        </w:tc>
        <w:tc>
          <w:tcPr>
            <w:tcW w:w="760" w:type="pct"/>
          </w:tcPr>
          <w:p w:rsidR="00E25B66" w:rsidRPr="00E25B66" w:rsidRDefault="00E25B66" w:rsidP="00E25B66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9</w:t>
            </w:r>
            <w:r w:rsidRPr="00E25B66">
              <w:rPr>
                <w:rFonts w:ascii="Times New Roman" w:hAnsi="Times New Roman" w:cs="Times New Roman"/>
                <w:lang w:val="en-US"/>
              </w:rPr>
              <w:t>.7(15)</w:t>
            </w:r>
          </w:p>
        </w:tc>
        <w:tc>
          <w:tcPr>
            <w:tcW w:w="763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22.1(13)</w:t>
            </w:r>
          </w:p>
        </w:tc>
        <w:tc>
          <w:tcPr>
            <w:tcW w:w="837" w:type="pct"/>
          </w:tcPr>
          <w:p w:rsidR="00E25B66" w:rsidRPr="00B37CF0" w:rsidRDefault="00B37CF0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0.4(0.6)</w:t>
            </w:r>
          </w:p>
        </w:tc>
        <w:tc>
          <w:tcPr>
            <w:tcW w:w="911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0.4(0.3)</w:t>
            </w:r>
          </w:p>
        </w:tc>
      </w:tr>
      <w:tr w:rsidR="00E25B66" w:rsidRPr="00A44D2E" w:rsidTr="003D1BFD">
        <w:tc>
          <w:tcPr>
            <w:tcW w:w="1729" w:type="pct"/>
          </w:tcPr>
          <w:p w:rsidR="00E25B66" w:rsidRPr="00A44D2E" w:rsidRDefault="00E25B66" w:rsidP="00E25B66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PCT (mg/L)</w:t>
            </w:r>
          </w:p>
        </w:tc>
        <w:tc>
          <w:tcPr>
            <w:tcW w:w="760" w:type="pct"/>
          </w:tcPr>
          <w:p w:rsidR="00E25B66" w:rsidRPr="00A44D2E" w:rsidRDefault="00E25B66" w:rsidP="00E25B66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</w:rPr>
              <w:t>29(0.4)</w:t>
            </w:r>
          </w:p>
        </w:tc>
        <w:tc>
          <w:tcPr>
            <w:tcW w:w="763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1.2(0.3)</w:t>
            </w:r>
          </w:p>
        </w:tc>
        <w:tc>
          <w:tcPr>
            <w:tcW w:w="837" w:type="pct"/>
          </w:tcPr>
          <w:p w:rsidR="00E25B66" w:rsidRPr="00B37CF0" w:rsidRDefault="006A20BE" w:rsidP="006A20BE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0.09(0.1)</w:t>
            </w:r>
          </w:p>
        </w:tc>
        <w:tc>
          <w:tcPr>
            <w:tcW w:w="911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0.09(0.15)</w:t>
            </w:r>
          </w:p>
        </w:tc>
      </w:tr>
      <w:tr w:rsidR="00E25B66" w:rsidRPr="00A44D2E" w:rsidTr="003D1BFD">
        <w:tc>
          <w:tcPr>
            <w:tcW w:w="1729" w:type="pct"/>
          </w:tcPr>
          <w:p w:rsidR="00E25B66" w:rsidRPr="00A44D2E" w:rsidRDefault="00E25B66" w:rsidP="00E25B66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IL 1</w:t>
            </w:r>
          </w:p>
        </w:tc>
        <w:tc>
          <w:tcPr>
            <w:tcW w:w="760" w:type="pct"/>
          </w:tcPr>
          <w:p w:rsidR="00E25B66" w:rsidRPr="00E25B66" w:rsidRDefault="00E25B66" w:rsidP="00E25B66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25B66">
              <w:rPr>
                <w:rFonts w:ascii="Times New Roman" w:hAnsi="Times New Roman" w:cs="Times New Roman"/>
                <w:lang w:val="en-US"/>
              </w:rPr>
              <w:t xml:space="preserve"> (4.2)</w:t>
            </w:r>
          </w:p>
        </w:tc>
        <w:tc>
          <w:tcPr>
            <w:tcW w:w="763" w:type="pct"/>
          </w:tcPr>
          <w:p w:rsidR="00E25B66" w:rsidRPr="006A20BE" w:rsidRDefault="006A20BE" w:rsidP="006A20BE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5(0.4)</w:t>
            </w:r>
          </w:p>
        </w:tc>
        <w:tc>
          <w:tcPr>
            <w:tcW w:w="837" w:type="pct"/>
          </w:tcPr>
          <w:p w:rsidR="00E25B66" w:rsidRPr="00B37CF0" w:rsidRDefault="006A20BE" w:rsidP="006A20BE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12.6(7.3)</w:t>
            </w:r>
          </w:p>
        </w:tc>
        <w:tc>
          <w:tcPr>
            <w:tcW w:w="911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9.1(2.1)</w:t>
            </w:r>
          </w:p>
        </w:tc>
      </w:tr>
      <w:tr w:rsidR="00E25B66" w:rsidRPr="00A44D2E" w:rsidTr="003D1BFD">
        <w:tc>
          <w:tcPr>
            <w:tcW w:w="1729" w:type="pct"/>
          </w:tcPr>
          <w:p w:rsidR="00E25B66" w:rsidRPr="00A44D2E" w:rsidRDefault="00E25B66" w:rsidP="00E25B66">
            <w:pPr>
              <w:tabs>
                <w:tab w:val="right" w:pos="3438"/>
              </w:tabs>
              <w:spacing w:line="360" w:lineRule="auto"/>
              <w:ind w:right="-107" w:firstLine="0"/>
              <w:rPr>
                <w:rFonts w:ascii="Times New Roman" w:hAnsi="Times New Roman" w:cs="Times New Roman"/>
                <w:lang w:val="en-US"/>
              </w:rPr>
            </w:pPr>
            <w:r w:rsidRPr="00A44D2E">
              <w:rPr>
                <w:rFonts w:ascii="Times New Roman" w:hAnsi="Times New Roman" w:cs="Times New Roman"/>
                <w:lang w:val="en-US"/>
              </w:rPr>
              <w:t>IL 8</w:t>
            </w:r>
          </w:p>
        </w:tc>
        <w:tc>
          <w:tcPr>
            <w:tcW w:w="760" w:type="pct"/>
          </w:tcPr>
          <w:p w:rsidR="00E25B66" w:rsidRPr="00A44D2E" w:rsidRDefault="00E25B66" w:rsidP="00E25B66">
            <w:pPr>
              <w:spacing w:line="360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E25B66">
              <w:rPr>
                <w:rFonts w:ascii="Times New Roman" w:hAnsi="Times New Roman" w:cs="Times New Roman"/>
                <w:lang w:val="en-US"/>
              </w:rPr>
              <w:t>95.5(110)</w:t>
            </w:r>
          </w:p>
        </w:tc>
        <w:tc>
          <w:tcPr>
            <w:tcW w:w="763" w:type="pct"/>
          </w:tcPr>
          <w:p w:rsidR="00E25B66" w:rsidRPr="006A20BE" w:rsidRDefault="006A20BE" w:rsidP="006A20BE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76.6(21)</w:t>
            </w:r>
          </w:p>
        </w:tc>
        <w:tc>
          <w:tcPr>
            <w:tcW w:w="837" w:type="pct"/>
          </w:tcPr>
          <w:p w:rsidR="00E25B66" w:rsidRPr="00B37CF0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39.5(11)</w:t>
            </w:r>
          </w:p>
        </w:tc>
        <w:tc>
          <w:tcPr>
            <w:tcW w:w="911" w:type="pct"/>
          </w:tcPr>
          <w:p w:rsidR="00E25B66" w:rsidRPr="006A20BE" w:rsidRDefault="006A20BE" w:rsidP="00E25B66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10(3.1)</w:t>
            </w:r>
          </w:p>
        </w:tc>
      </w:tr>
    </w:tbl>
    <w:p w:rsidR="00085DFA" w:rsidRPr="00194E94" w:rsidRDefault="00085DFA" w:rsidP="00085DFA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val="en-US" w:eastAsia="ru-RU"/>
        </w:rPr>
      </w:pPr>
    </w:p>
    <w:p w:rsidR="00085DFA" w:rsidRDefault="00085DFA" w:rsidP="00085DFA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3C275D09" wp14:editId="4D28FDCB">
            <wp:extent cx="4724400" cy="238125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85DFA" w:rsidRDefault="00085DFA" w:rsidP="00085DFA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drawing>
          <wp:inline distT="0" distB="0" distL="0" distR="0" wp14:anchorId="389D3CF9" wp14:editId="0338E956">
            <wp:extent cx="4724400" cy="238125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21CB6" w:rsidRDefault="00921CB6" w:rsidP="00085DFA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085DFA" w:rsidRDefault="00085DFA" w:rsidP="00085DFA">
      <w:p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lang w:eastAsia="ru-RU"/>
        </w:rPr>
        <w:lastRenderedPageBreak/>
        <w:drawing>
          <wp:inline distT="0" distB="0" distL="0" distR="0" wp14:anchorId="395C49A8" wp14:editId="24827B77">
            <wp:extent cx="4724400" cy="238125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5DFA" w:rsidRPr="003D1BFD" w:rsidRDefault="003D1BFD" w:rsidP="0089527F">
      <w:pPr>
        <w:shd w:val="clear" w:color="auto" w:fill="FFFFFF"/>
        <w:spacing w:before="100" w:beforeAutospacing="1" w:after="100" w:afterAutospacing="1" w:line="360" w:lineRule="auto"/>
        <w:ind w:firstLine="0"/>
        <w:contextualSpacing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Рисунок 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Уровни интерлейкина (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IL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 -6, 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IL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-10 и фактора некроза опухоли (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TNF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-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a</w:t>
      </w:r>
      <w:r w:rsidRPr="003D1B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 и после лечения.</w:t>
      </w:r>
    </w:p>
    <w:p w:rsidR="00085DFA" w:rsidRPr="00921CB6" w:rsidRDefault="00085DFA" w:rsidP="00085DFA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21CB6">
        <w:rPr>
          <w:rFonts w:ascii="Times New Roman" w:hAnsi="Times New Roman"/>
          <w:iCs/>
          <w:color w:val="000000"/>
          <w:sz w:val="24"/>
          <w:szCs w:val="24"/>
        </w:rPr>
        <w:t>Послеоперационные данные</w:t>
      </w:r>
    </w:p>
    <w:p w:rsidR="00085DFA" w:rsidRPr="003D1BFD" w:rsidRDefault="00085DFA" w:rsidP="003D1BFD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12DF7">
        <w:rPr>
          <w:rFonts w:ascii="Times New Roman" w:hAnsi="Times New Roman"/>
          <w:color w:val="000000"/>
          <w:sz w:val="24"/>
          <w:szCs w:val="24"/>
        </w:rPr>
        <w:t xml:space="preserve">Дозы </w:t>
      </w:r>
      <w:proofErr w:type="spellStart"/>
      <w:r w:rsidRPr="00E12DF7">
        <w:rPr>
          <w:rFonts w:ascii="Times New Roman" w:hAnsi="Times New Roman"/>
          <w:color w:val="000000"/>
          <w:sz w:val="24"/>
          <w:szCs w:val="24"/>
        </w:rPr>
        <w:t>кардиотонической</w:t>
      </w:r>
      <w:proofErr w:type="spellEnd"/>
      <w:r w:rsidRPr="00E12DF7">
        <w:rPr>
          <w:rFonts w:ascii="Times New Roman" w:hAnsi="Times New Roman"/>
          <w:color w:val="000000"/>
          <w:sz w:val="24"/>
          <w:szCs w:val="24"/>
        </w:rPr>
        <w:t xml:space="preserve"> поддержки (мкг/кг/мин) первые </w:t>
      </w:r>
      <w:r w:rsidR="00EB1754">
        <w:rPr>
          <w:rFonts w:ascii="Times New Roman" w:hAnsi="Times New Roman"/>
          <w:color w:val="000000"/>
          <w:sz w:val="24"/>
          <w:szCs w:val="24"/>
        </w:rPr>
        <w:t>24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часа были статистически </w:t>
      </w:r>
      <w:r w:rsidR="00EB1754">
        <w:rPr>
          <w:rFonts w:ascii="Times New Roman" w:hAnsi="Times New Roman"/>
          <w:color w:val="000000"/>
          <w:sz w:val="24"/>
          <w:szCs w:val="24"/>
        </w:rPr>
        <w:t>не значимо выше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в группе </w:t>
      </w:r>
      <w:proofErr w:type="spellStart"/>
      <w:r w:rsidRPr="00E12DF7">
        <w:rPr>
          <w:rFonts w:ascii="Times New Roman" w:hAnsi="Times New Roman"/>
          <w:color w:val="000000"/>
          <w:sz w:val="24"/>
          <w:szCs w:val="24"/>
          <w:lang w:val="en-US"/>
        </w:rPr>
        <w:t>Jafron</w:t>
      </w:r>
      <w:proofErr w:type="spellEnd"/>
      <w:r w:rsidRPr="00E12DF7">
        <w:rPr>
          <w:rFonts w:ascii="Times New Roman" w:hAnsi="Times New Roman"/>
          <w:color w:val="000000"/>
          <w:sz w:val="24"/>
          <w:szCs w:val="24"/>
        </w:rPr>
        <w:t xml:space="preserve"> по сравнению в группе </w:t>
      </w:r>
      <w:proofErr w:type="spellStart"/>
      <w:r w:rsidRPr="00E12DF7">
        <w:rPr>
          <w:rFonts w:ascii="Times New Roman" w:hAnsi="Times New Roman"/>
          <w:color w:val="000000"/>
          <w:sz w:val="24"/>
          <w:szCs w:val="24"/>
          <w:lang w:val="en-US"/>
        </w:rPr>
        <w:t>CytoSorb</w:t>
      </w:r>
      <w:proofErr w:type="spellEnd"/>
      <w:r w:rsidR="00EB175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EB1754">
        <w:rPr>
          <w:rFonts w:ascii="Times New Roman" w:hAnsi="Times New Roman"/>
          <w:color w:val="000000"/>
          <w:sz w:val="24"/>
          <w:szCs w:val="24"/>
        </w:rPr>
        <w:t>добутамин</w:t>
      </w:r>
      <w:proofErr w:type="spellEnd"/>
      <w:r w:rsidR="00EB1754">
        <w:rPr>
          <w:rFonts w:ascii="Times New Roman" w:hAnsi="Times New Roman"/>
          <w:color w:val="000000"/>
          <w:sz w:val="24"/>
          <w:szCs w:val="24"/>
        </w:rPr>
        <w:t xml:space="preserve"> 7, норадреналин 0.2 и адреналин 0.2 в сравнении с </w:t>
      </w:r>
      <w:proofErr w:type="spellStart"/>
      <w:r w:rsidR="00EB1754">
        <w:rPr>
          <w:rFonts w:ascii="Times New Roman" w:hAnsi="Times New Roman"/>
          <w:color w:val="000000"/>
          <w:sz w:val="24"/>
          <w:szCs w:val="24"/>
        </w:rPr>
        <w:t>добутамин</w:t>
      </w:r>
      <w:proofErr w:type="spellEnd"/>
      <w:r w:rsidR="00EB1754">
        <w:rPr>
          <w:rFonts w:ascii="Times New Roman" w:hAnsi="Times New Roman"/>
          <w:color w:val="000000"/>
          <w:sz w:val="24"/>
          <w:szCs w:val="24"/>
        </w:rPr>
        <w:t xml:space="preserve"> 5, норадреналин 0.2 и адреналин 0.1 соответственно в группах)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. Среднее время (стандартное отклонения) длительность нахождения на ИВЛ </w:t>
      </w:r>
      <w:r w:rsidR="00213F8C">
        <w:rPr>
          <w:rFonts w:ascii="Times New Roman" w:hAnsi="Times New Roman"/>
          <w:color w:val="000000"/>
          <w:sz w:val="24"/>
          <w:szCs w:val="24"/>
        </w:rPr>
        <w:t>25</w:t>
      </w:r>
      <w:r w:rsidR="002F0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3F8C">
        <w:rPr>
          <w:rFonts w:ascii="Times New Roman" w:hAnsi="Times New Roman"/>
          <w:color w:val="000000"/>
          <w:sz w:val="24"/>
          <w:szCs w:val="24"/>
        </w:rPr>
        <w:t>(52.8)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часов в 1 группе и </w:t>
      </w:r>
      <w:r w:rsidR="00213F8C">
        <w:rPr>
          <w:rFonts w:ascii="Times New Roman" w:hAnsi="Times New Roman"/>
          <w:color w:val="000000"/>
          <w:sz w:val="24"/>
          <w:szCs w:val="24"/>
        </w:rPr>
        <w:t>62 (55)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часов во 2 группе. </w:t>
      </w:r>
      <w:r w:rsidR="00213F8C" w:rsidRPr="00213F8C">
        <w:rPr>
          <w:rFonts w:ascii="Times New Roman" w:hAnsi="Times New Roman"/>
          <w:color w:val="000000"/>
          <w:sz w:val="24"/>
          <w:szCs w:val="24"/>
        </w:rPr>
        <w:t xml:space="preserve">Среднее время (стандартное отклонения) 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длительность нахождения в ОАРИТ </w:t>
      </w:r>
      <w:r w:rsidR="00213F8C">
        <w:rPr>
          <w:rFonts w:ascii="Times New Roman" w:hAnsi="Times New Roman"/>
          <w:color w:val="000000"/>
          <w:sz w:val="24"/>
          <w:szCs w:val="24"/>
        </w:rPr>
        <w:t>3(2.8)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дней в 1 группе и </w:t>
      </w:r>
      <w:r w:rsidR="00213F8C">
        <w:rPr>
          <w:rFonts w:ascii="Times New Roman" w:hAnsi="Times New Roman"/>
          <w:color w:val="000000"/>
          <w:sz w:val="24"/>
          <w:szCs w:val="24"/>
        </w:rPr>
        <w:t>3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13F8C">
        <w:rPr>
          <w:rFonts w:ascii="Times New Roman" w:hAnsi="Times New Roman"/>
          <w:color w:val="000000"/>
          <w:sz w:val="24"/>
          <w:szCs w:val="24"/>
        </w:rPr>
        <w:t>2.4</w:t>
      </w:r>
      <w:r w:rsidRPr="00E12DF7">
        <w:rPr>
          <w:rFonts w:ascii="Times New Roman" w:hAnsi="Times New Roman"/>
          <w:color w:val="000000"/>
          <w:sz w:val="24"/>
          <w:szCs w:val="24"/>
        </w:rPr>
        <w:t>) дней во 2 группе</w:t>
      </w:r>
      <w:r w:rsidRPr="00213F8C">
        <w:rPr>
          <w:rFonts w:ascii="Times New Roman" w:hAnsi="Times New Roman"/>
          <w:color w:val="000000"/>
          <w:sz w:val="24"/>
          <w:szCs w:val="24"/>
        </w:rPr>
        <w:t>.</w:t>
      </w:r>
      <w:r w:rsidRPr="00213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Среднее продолжительность пребывания в стационаре </w:t>
      </w:r>
      <w:r w:rsidR="00213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213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 w:rsidR="00213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213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 дней в 1 группе и</w:t>
      </w:r>
      <w:r w:rsidR="00213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14</w:t>
      </w:r>
      <w:r w:rsidRPr="00213F8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дней во 2 группе.</w:t>
      </w:r>
    </w:p>
    <w:p w:rsidR="00085DFA" w:rsidRPr="00921CB6" w:rsidRDefault="00085DFA" w:rsidP="00085DFA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21CB6">
        <w:rPr>
          <w:rFonts w:ascii="Times New Roman" w:hAnsi="Times New Roman"/>
          <w:iCs/>
          <w:color w:val="000000"/>
          <w:sz w:val="24"/>
          <w:szCs w:val="24"/>
        </w:rPr>
        <w:t xml:space="preserve">Выживаемость </w:t>
      </w:r>
    </w:p>
    <w:p w:rsidR="008341A0" w:rsidRPr="003D1BFD" w:rsidRDefault="00085DFA" w:rsidP="003D1BFD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12DF7">
        <w:rPr>
          <w:rFonts w:ascii="Times New Roman" w:hAnsi="Times New Roman"/>
          <w:color w:val="000000"/>
          <w:sz w:val="24"/>
          <w:szCs w:val="24"/>
        </w:rPr>
        <w:t xml:space="preserve">В обеих группах на 30 день после </w:t>
      </w:r>
      <w:r w:rsidR="008D6CA2">
        <w:rPr>
          <w:rFonts w:ascii="Times New Roman" w:hAnsi="Times New Roman"/>
          <w:color w:val="000000"/>
          <w:sz w:val="24"/>
          <w:szCs w:val="24"/>
        </w:rPr>
        <w:t>оперативного вмешательства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выживаемость была 100%, кроме одного пациента во второй группе с осложнением</w:t>
      </w:r>
      <w:r w:rsidR="008D6CA2">
        <w:rPr>
          <w:rFonts w:ascii="Times New Roman" w:hAnsi="Times New Roman"/>
          <w:color w:val="000000"/>
          <w:sz w:val="24"/>
          <w:szCs w:val="24"/>
        </w:rPr>
        <w:t xml:space="preserve"> инсульта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. На 7 день после </w:t>
      </w:r>
      <w:r w:rsidR="008D6CA2">
        <w:rPr>
          <w:rFonts w:ascii="Times New Roman" w:hAnsi="Times New Roman"/>
          <w:color w:val="000000"/>
          <w:sz w:val="24"/>
          <w:szCs w:val="24"/>
        </w:rPr>
        <w:t>оперативного вмешательства с длительным искусственным кровообращением, кроссом и арестом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показатели тканевой допплерографии в обеих группах был</w:t>
      </w:r>
      <w:r w:rsidR="002F0D0F">
        <w:rPr>
          <w:rFonts w:ascii="Times New Roman" w:hAnsi="Times New Roman"/>
          <w:color w:val="000000"/>
          <w:sz w:val="24"/>
          <w:szCs w:val="24"/>
        </w:rPr>
        <w:t>и</w:t>
      </w:r>
      <w:r w:rsidRPr="00E12DF7">
        <w:rPr>
          <w:rFonts w:ascii="Times New Roman" w:hAnsi="Times New Roman"/>
          <w:color w:val="000000"/>
          <w:sz w:val="24"/>
          <w:szCs w:val="24"/>
        </w:rPr>
        <w:t xml:space="preserve"> в пределах нормы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2975" w:rsidRPr="00772975" w:rsidRDefault="0077297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975">
        <w:rPr>
          <w:rFonts w:ascii="Times New Roman" w:hAnsi="Times New Roman" w:cs="Times New Roman"/>
          <w:b/>
          <w:bCs/>
          <w:sz w:val="24"/>
          <w:szCs w:val="24"/>
        </w:rPr>
        <w:t>3 Обсуждение</w:t>
      </w:r>
    </w:p>
    <w:p w:rsidR="000D099B" w:rsidRDefault="000F2066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99B">
        <w:rPr>
          <w:rFonts w:ascii="Times New Roman" w:hAnsi="Times New Roman" w:cs="Times New Roman"/>
          <w:sz w:val="24"/>
          <w:szCs w:val="24"/>
        </w:rPr>
        <w:t xml:space="preserve">Развитие осложнений и смертность у больных находящихся в кардиогенном шоке, сепсисе, состоянии острой тяжёлой дыхательной недостаточности, острой и/или прогрессирующей сердечной недостаточности (СН)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и как осложнение болезней сердца и сосудов достигает больших значений. Основной патофизиологический механизм, через который реализуется биологическая травма – системная воспалительная реакция, приводящая к полиорганной дисфункции, вплоть до шока. Логичным с патофизиологической точки зрения является разработка новых методов лечения сердечной и дыхательной недостаточности с использованием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органозамещающих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технологий у такой категории больных</w:t>
      </w:r>
      <w:r w:rsidR="000D099B">
        <w:rPr>
          <w:rFonts w:ascii="Times New Roman" w:hAnsi="Times New Roman"/>
          <w:color w:val="000000"/>
          <w:sz w:val="24"/>
          <w:szCs w:val="24"/>
        </w:rPr>
        <w:t>.</w:t>
      </w:r>
    </w:p>
    <w:p w:rsidR="000D099B" w:rsidRDefault="000F2066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99B">
        <w:rPr>
          <w:rFonts w:ascii="Times New Roman" w:hAnsi="Times New Roman" w:cs="Times New Roman"/>
          <w:sz w:val="24"/>
          <w:szCs w:val="24"/>
        </w:rPr>
        <w:t xml:space="preserve">Сепсис, септический шок и ССВР представляют собой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жизнеугрожающие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состояния, связанные с чрезмерной реакцией иммунной системы. Нарушение регуляции данной реакции может привести к дисфункции/недостаточности многих органов. Хотя сепсис и септический шок имеют инфекционное происхождение, ССВР может иметь неинфекционные причины, такие как ОРДС, контакт крови с инородной поверхностью во время искусственного кровообращения, глубокое охлаждении организма, остановка кровообращения, пересадка органов, искусственных систем и др. Смертность от ССВР, сепсиса и септического шока может достигать 7, 16 и 40% соответственно.</w:t>
      </w:r>
    </w:p>
    <w:p w:rsidR="000D099B" w:rsidRDefault="000F2066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99B">
        <w:rPr>
          <w:rFonts w:ascii="Times New Roman" w:hAnsi="Times New Roman" w:cs="Times New Roman"/>
          <w:sz w:val="24"/>
          <w:szCs w:val="24"/>
        </w:rPr>
        <w:t xml:space="preserve">Подавляющее большинство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гемоадсорберов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работают в зависимости от концентрации, и только пациенты с высоким содержанием цитокинов в сыворотке могут получить пользу от этой терапии. Раннее начало терапии (предпочтительно в течение первых суток) также имеет важное значение, улучшая гемодинамическую стабильность и снижая прогнозируемый уровень смертности. Однако из-за клинической неоднородности патологических состояний (шока, ССВР и др.) и госпитализации пациентов на разных этапах развития заболевания возникают трудности лечения пациентов на достаточно раннем этапе, чтобы получить значительную пользу.</w:t>
      </w:r>
    </w:p>
    <w:p w:rsidR="000D099B" w:rsidRDefault="000F2066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99B">
        <w:rPr>
          <w:rFonts w:ascii="Times New Roman" w:hAnsi="Times New Roman" w:cs="Times New Roman"/>
          <w:sz w:val="24"/>
          <w:szCs w:val="24"/>
        </w:rPr>
        <w:t xml:space="preserve">Основная идея ЭКПЖ – поддержание гемодинамических параметров на уровне, достаточном для эффективного функционирования всего организма и снятия «перегрузки» в период нестабильности (шока) и периода восстановления функции органов. Основная идея экстракорпоральной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гемадсорбционной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терапии состоит в том, чтобы удалить воспалительные молекулы </w:t>
      </w:r>
      <w:r w:rsidR="00772975" w:rsidRPr="000D099B">
        <w:rPr>
          <w:rFonts w:ascii="Times New Roman" w:hAnsi="Times New Roman" w:cs="Times New Roman"/>
          <w:sz w:val="24"/>
          <w:szCs w:val="24"/>
        </w:rPr>
        <w:t>из крови,</w:t>
      </w:r>
      <w:r w:rsidRPr="000D099B">
        <w:rPr>
          <w:rFonts w:ascii="Times New Roman" w:hAnsi="Times New Roman" w:cs="Times New Roman"/>
          <w:sz w:val="24"/>
          <w:szCs w:val="24"/>
        </w:rPr>
        <w:t xml:space="preserve"> вырабатываемые в ответ на критическое состояние организма, чтобы восстановить сбалансированный иммунный ответ на первопричину заболевания </w:t>
      </w:r>
      <w:r w:rsidR="00772975" w:rsidRPr="000D099B">
        <w:rPr>
          <w:rFonts w:ascii="Times New Roman" w:hAnsi="Times New Roman" w:cs="Times New Roman"/>
          <w:sz w:val="24"/>
          <w:szCs w:val="24"/>
        </w:rPr>
        <w:t>и, собственно,</w:t>
      </w:r>
      <w:r w:rsidRPr="000D099B">
        <w:rPr>
          <w:rFonts w:ascii="Times New Roman" w:hAnsi="Times New Roman" w:cs="Times New Roman"/>
          <w:sz w:val="24"/>
          <w:szCs w:val="24"/>
        </w:rPr>
        <w:t xml:space="preserve"> на лечебные мероприятия (искусственное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кровобращение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>, оксигенация, др. заместительные методики).</w:t>
      </w:r>
    </w:p>
    <w:p w:rsidR="000D099B" w:rsidRDefault="000F2066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99B">
        <w:rPr>
          <w:rFonts w:ascii="Times New Roman" w:hAnsi="Times New Roman" w:cs="Times New Roman"/>
          <w:sz w:val="24"/>
          <w:szCs w:val="24"/>
        </w:rPr>
        <w:lastRenderedPageBreak/>
        <w:t xml:space="preserve">В литературе имеются многочисленные многообещающие до- и клинические результаты применения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органозамещающих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и сорбционных методик, которые могут в конечном итоге не привести к значительным преимуществам для пациентов. По этой причине тщательный отбор пациентов для клинических испытаний на основе клинических параметров и/или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биомаркеров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могут сделать лечение более адаптированным к конкретным группам пациентов. В отношении некоторых групп, подобных исследований не проводилось вовсе. К таковым относятся: пациенты с дыхательной и/или сердечной недостаточностью, находящихся в критическом состоянии на экстракорпоральных системах жизнеобеспечения; при имплантации вспомогательного устройства левого желудочка, полностью искусственного сердца, как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органозамещающего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пособия, при сердечной недостаточности; при операциях в условиях длительного гипотермического искусственного кровообращения с периодами циркуляторного ареста. </w:t>
      </w: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Default="00970D95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4247" w:rsidRDefault="00594247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62EE" w:rsidRDefault="001962EE" w:rsidP="00772975">
      <w:pPr>
        <w:shd w:val="clear" w:color="auto" w:fill="FFFFFF"/>
        <w:spacing w:before="100" w:beforeAutospacing="1" w:after="100" w:afterAutospacing="1" w:line="360" w:lineRule="auto"/>
        <w:ind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7C57" w:rsidRDefault="00E27C57" w:rsidP="00772975">
      <w:pPr>
        <w:shd w:val="clear" w:color="auto" w:fill="FFFFFF"/>
        <w:spacing w:before="100" w:beforeAutospacing="1" w:after="100" w:afterAutospacing="1" w:line="360" w:lineRule="auto"/>
        <w:ind w:firstLine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0D95" w:rsidRPr="00A12269" w:rsidRDefault="00970D95" w:rsidP="002B4699">
      <w:pPr>
        <w:spacing w:after="0"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458D">
        <w:rPr>
          <w:rFonts w:ascii="Times New Roman" w:hAnsi="Times New Roman"/>
          <w:b/>
          <w:bCs/>
          <w:sz w:val="24"/>
          <w:szCs w:val="24"/>
        </w:rPr>
        <w:lastRenderedPageBreak/>
        <w:t>ЗАКЛЮЧЕНИЕ</w:t>
      </w:r>
    </w:p>
    <w:p w:rsidR="000D099B" w:rsidRDefault="000F2066" w:rsidP="00970D95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99B">
        <w:rPr>
          <w:rFonts w:ascii="Times New Roman" w:hAnsi="Times New Roman" w:cs="Times New Roman"/>
          <w:sz w:val="24"/>
          <w:szCs w:val="24"/>
        </w:rPr>
        <w:t>Доказательства того, что снижение цитокинов я</w:t>
      </w:r>
      <w:r w:rsidR="00E335F8">
        <w:rPr>
          <w:rFonts w:ascii="Times New Roman" w:hAnsi="Times New Roman" w:cs="Times New Roman"/>
          <w:sz w:val="24"/>
          <w:szCs w:val="24"/>
        </w:rPr>
        <w:t>вляется основным критерием исхо</w:t>
      </w:r>
      <w:r w:rsidRPr="000D099B">
        <w:rPr>
          <w:rFonts w:ascii="Times New Roman" w:hAnsi="Times New Roman" w:cs="Times New Roman"/>
          <w:sz w:val="24"/>
          <w:szCs w:val="24"/>
        </w:rPr>
        <w:t>да, не могут заменить оценки эффективности и клинической пользы.</w:t>
      </w:r>
    </w:p>
    <w:p w:rsidR="000F2066" w:rsidRPr="000D099B" w:rsidRDefault="000F2066" w:rsidP="000D099B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D099B">
        <w:rPr>
          <w:rFonts w:ascii="Times New Roman" w:hAnsi="Times New Roman" w:cs="Times New Roman"/>
          <w:sz w:val="24"/>
          <w:szCs w:val="24"/>
        </w:rPr>
        <w:t xml:space="preserve">Недостаточное понимание клинического эффекта снижения цитокинов, становится очевидным, </w:t>
      </w:r>
      <w:r w:rsidR="005054FE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0D099B">
        <w:rPr>
          <w:rFonts w:ascii="Times New Roman" w:hAnsi="Times New Roman" w:cs="Times New Roman"/>
          <w:sz w:val="24"/>
          <w:szCs w:val="24"/>
        </w:rPr>
        <w:t xml:space="preserve">существует необходимость сократить эти пробелы в знаниях, прежде чем внедрять данные технологии в качестве стандартной </w:t>
      </w:r>
      <w:r w:rsidR="00E335F8" w:rsidRPr="000D099B">
        <w:rPr>
          <w:rFonts w:ascii="Times New Roman" w:hAnsi="Times New Roman" w:cs="Times New Roman"/>
          <w:sz w:val="24"/>
          <w:szCs w:val="24"/>
        </w:rPr>
        <w:t>процедуры,</w:t>
      </w:r>
      <w:r w:rsidRPr="000D099B">
        <w:rPr>
          <w:rFonts w:ascii="Times New Roman" w:hAnsi="Times New Roman" w:cs="Times New Roman"/>
          <w:sz w:val="24"/>
          <w:szCs w:val="24"/>
        </w:rPr>
        <w:t xml:space="preserve"> как при сепсисе, так и во время применения </w:t>
      </w:r>
      <w:proofErr w:type="spellStart"/>
      <w:r w:rsidRPr="000D099B">
        <w:rPr>
          <w:rFonts w:ascii="Times New Roman" w:hAnsi="Times New Roman" w:cs="Times New Roman"/>
          <w:sz w:val="24"/>
          <w:szCs w:val="24"/>
        </w:rPr>
        <w:t>органозамещающих</w:t>
      </w:r>
      <w:proofErr w:type="spellEnd"/>
      <w:r w:rsidRPr="000D099B">
        <w:rPr>
          <w:rFonts w:ascii="Times New Roman" w:hAnsi="Times New Roman" w:cs="Times New Roman"/>
          <w:sz w:val="24"/>
          <w:szCs w:val="24"/>
        </w:rPr>
        <w:t xml:space="preserve"> технологий. Для этого </w:t>
      </w:r>
      <w:r w:rsidR="00126D84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0D099B">
        <w:rPr>
          <w:rFonts w:ascii="Times New Roman" w:hAnsi="Times New Roman" w:cs="Times New Roman"/>
          <w:sz w:val="24"/>
          <w:szCs w:val="24"/>
        </w:rPr>
        <w:t>необходимо продемонстрировать преимущества в отношении клинических (не только лабораторных) исходов, и, в частности, улучшение показателей смертности.</w:t>
      </w:r>
    </w:p>
    <w:p w:rsidR="00413ADA" w:rsidRDefault="00413ADA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BBF" w:rsidRDefault="00474BBF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2269" w:rsidRDefault="00A12269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62EE" w:rsidRDefault="001962EE" w:rsidP="00413AD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4920" w:rsidRDefault="00D84920" w:rsidP="00D84920">
      <w:pPr>
        <w:widowControl w:val="0"/>
        <w:suppressAutoHyphens/>
        <w:spacing w:after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D84920" w:rsidRDefault="00D84920" w:rsidP="00D84920">
      <w:pPr>
        <w:widowControl w:val="0"/>
        <w:suppressAutoHyphens/>
        <w:spacing w:after="0" w:line="36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5D26CE" w:rsidRPr="00D84920" w:rsidRDefault="00474BBF" w:rsidP="00D84920">
      <w:pPr>
        <w:widowControl w:val="0"/>
        <w:suppressAutoHyphens/>
        <w:spacing w:after="0" w:line="360" w:lineRule="auto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i-IN" w:bidi="hi-IN"/>
        </w:rPr>
      </w:pPr>
      <w:r w:rsidRPr="00474BB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lastRenderedPageBreak/>
        <w:t>СПИСОК</w:t>
      </w:r>
      <w:r w:rsidRPr="00474BBF">
        <w:rPr>
          <w:rFonts w:ascii="Times New Roman" w:eastAsia="Times New Roman" w:hAnsi="Times New Roman" w:cs="Times New Roman"/>
          <w:b/>
          <w:sz w:val="24"/>
          <w:szCs w:val="24"/>
          <w:lang w:val="en-US" w:eastAsia="hi-IN" w:bidi="hi-IN"/>
        </w:rPr>
        <w:t xml:space="preserve"> </w:t>
      </w:r>
      <w:r w:rsidRPr="00474BB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ИСПОЛЬЗОВАН</w:t>
      </w:r>
      <w:bookmarkStart w:id="2" w:name="_GoBack"/>
      <w:bookmarkEnd w:id="2"/>
      <w:r w:rsidRPr="00474BB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НЫХ</w:t>
      </w:r>
      <w:r w:rsidRPr="00474BBF">
        <w:rPr>
          <w:rFonts w:ascii="Times New Roman" w:eastAsia="Times New Roman" w:hAnsi="Times New Roman" w:cs="Times New Roman"/>
          <w:b/>
          <w:sz w:val="24"/>
          <w:szCs w:val="24"/>
          <w:lang w:val="en-US" w:eastAsia="hi-IN" w:bidi="hi-IN"/>
        </w:rPr>
        <w:t xml:space="preserve"> </w:t>
      </w:r>
      <w:r w:rsidRPr="00474BBF">
        <w:rPr>
          <w:rFonts w:ascii="Times New Roman" w:eastAsia="Times New Roman" w:hAnsi="Times New Roman" w:cs="Times New Roman"/>
          <w:b/>
          <w:sz w:val="24"/>
          <w:szCs w:val="24"/>
          <w:lang w:eastAsia="hi-IN" w:bidi="hi-IN"/>
        </w:rPr>
        <w:t>ИСТОЧНИКОВ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Kadri SS, Rhee C, </w:t>
      </w:r>
      <w:proofErr w:type="spellStart"/>
      <w:r w:rsidRPr="00006061">
        <w:rPr>
          <w:rFonts w:ascii="Times New Roman" w:hAnsi="Times New Roman" w:cs="Times New Roman"/>
        </w:rPr>
        <w:t>Strich</w:t>
      </w:r>
      <w:proofErr w:type="spellEnd"/>
      <w:r w:rsidRPr="00006061">
        <w:rPr>
          <w:rFonts w:ascii="Times New Roman" w:hAnsi="Times New Roman" w:cs="Times New Roman"/>
        </w:rPr>
        <w:t xml:space="preserve"> JR, Morales MK, Hohmann S, </w:t>
      </w:r>
      <w:proofErr w:type="spellStart"/>
      <w:r w:rsidRPr="00006061">
        <w:rPr>
          <w:rFonts w:ascii="Times New Roman" w:hAnsi="Times New Roman" w:cs="Times New Roman"/>
        </w:rPr>
        <w:t>Menchaca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Suffredini</w:t>
      </w:r>
      <w:proofErr w:type="spellEnd"/>
      <w:r w:rsidRPr="00006061">
        <w:rPr>
          <w:rFonts w:ascii="Times New Roman" w:hAnsi="Times New Roman" w:cs="Times New Roman"/>
        </w:rPr>
        <w:t xml:space="preserve"> AF, Danner RL, </w:t>
      </w:r>
      <w:proofErr w:type="spellStart"/>
      <w:r w:rsidRPr="00006061">
        <w:rPr>
          <w:rFonts w:ascii="Times New Roman" w:hAnsi="Times New Roman" w:cs="Times New Roman"/>
        </w:rPr>
        <w:t>Klompas</w:t>
      </w:r>
      <w:proofErr w:type="spellEnd"/>
      <w:r w:rsidRPr="00006061">
        <w:rPr>
          <w:rFonts w:ascii="Times New Roman" w:hAnsi="Times New Roman" w:cs="Times New Roman"/>
        </w:rPr>
        <w:t xml:space="preserve"> M: Estimating ten-year trends in septic shock incidence and mortality in united states academic medical centers using clinical data. Chest </w:t>
      </w:r>
      <w:proofErr w:type="gramStart"/>
      <w:r w:rsidRPr="00006061">
        <w:rPr>
          <w:rFonts w:ascii="Times New Roman" w:hAnsi="Times New Roman" w:cs="Times New Roman"/>
        </w:rPr>
        <w:t>2017;151:278</w:t>
      </w:r>
      <w:proofErr w:type="gramEnd"/>
      <w:r w:rsidRPr="00006061">
        <w:rPr>
          <w:rFonts w:ascii="Times New Roman" w:hAnsi="Times New Roman" w:cs="Times New Roman"/>
        </w:rPr>
        <w:t>–285.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Kaukonen KM, Bailey M, Suzuki S, Pilcher D,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R: Mortality related to severe sepsis and septic shock among critically ill patients in Australia and New Zealand, 2000–2012. JAMA </w:t>
      </w:r>
      <w:proofErr w:type="gramStart"/>
      <w:r w:rsidRPr="00006061">
        <w:rPr>
          <w:rFonts w:ascii="Times New Roman" w:hAnsi="Times New Roman" w:cs="Times New Roman"/>
        </w:rPr>
        <w:t>2014;311:1308</w:t>
      </w:r>
      <w:proofErr w:type="gramEnd"/>
      <w:r w:rsidRPr="00006061">
        <w:rPr>
          <w:rFonts w:ascii="Times New Roman" w:hAnsi="Times New Roman" w:cs="Times New Roman"/>
        </w:rPr>
        <w:t>–1316.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Ziesmann</w:t>
      </w:r>
      <w:proofErr w:type="spellEnd"/>
      <w:r w:rsidRPr="00006061">
        <w:rPr>
          <w:rFonts w:ascii="Times New Roman" w:hAnsi="Times New Roman" w:cs="Times New Roman"/>
        </w:rPr>
        <w:t xml:space="preserve"> MT, Marshall JC: Multiple organ dysfunction: the defining syndrome of sepsis. Surg Infect (</w:t>
      </w:r>
      <w:proofErr w:type="spellStart"/>
      <w:r w:rsidRPr="00006061">
        <w:rPr>
          <w:rFonts w:ascii="Times New Roman" w:hAnsi="Times New Roman" w:cs="Times New Roman"/>
        </w:rPr>
        <w:t>Larchmt</w:t>
      </w:r>
      <w:proofErr w:type="spellEnd"/>
      <w:r w:rsidRPr="00006061">
        <w:rPr>
          <w:rFonts w:ascii="Times New Roman" w:hAnsi="Times New Roman" w:cs="Times New Roman"/>
        </w:rPr>
        <w:t xml:space="preserve">) </w:t>
      </w:r>
      <w:proofErr w:type="gramStart"/>
      <w:r w:rsidRPr="00006061">
        <w:rPr>
          <w:rFonts w:ascii="Times New Roman" w:hAnsi="Times New Roman" w:cs="Times New Roman"/>
        </w:rPr>
        <w:t>2018;19:184</w:t>
      </w:r>
      <w:proofErr w:type="gramEnd"/>
      <w:r w:rsidRPr="00006061">
        <w:rPr>
          <w:rFonts w:ascii="Times New Roman" w:hAnsi="Times New Roman" w:cs="Times New Roman"/>
        </w:rPr>
        <w:t>–190.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Kellum JA, </w:t>
      </w:r>
      <w:proofErr w:type="spellStart"/>
      <w:r w:rsidRPr="00006061">
        <w:rPr>
          <w:rFonts w:ascii="Times New Roman" w:hAnsi="Times New Roman" w:cs="Times New Roman"/>
        </w:rPr>
        <w:t>Prowle</w:t>
      </w:r>
      <w:proofErr w:type="spellEnd"/>
      <w:r w:rsidRPr="00006061">
        <w:rPr>
          <w:rFonts w:ascii="Times New Roman" w:hAnsi="Times New Roman" w:cs="Times New Roman"/>
        </w:rPr>
        <w:t xml:space="preserve"> JR: Paradigms of acute kidney injury in the intensive care setting. Nat Rev </w:t>
      </w:r>
      <w:proofErr w:type="spellStart"/>
      <w:r w:rsidRPr="00006061">
        <w:rPr>
          <w:rFonts w:ascii="Times New Roman" w:hAnsi="Times New Roman" w:cs="Times New Roman"/>
        </w:rPr>
        <w:t>Nephrol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2018;14:217</w:t>
      </w:r>
      <w:proofErr w:type="gramEnd"/>
      <w:r w:rsidRPr="00006061">
        <w:rPr>
          <w:rFonts w:ascii="Times New Roman" w:hAnsi="Times New Roman" w:cs="Times New Roman"/>
        </w:rPr>
        <w:t>–230.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Husain-Syed F, McCullough PA, </w:t>
      </w:r>
      <w:proofErr w:type="spellStart"/>
      <w:r w:rsidRPr="00006061">
        <w:rPr>
          <w:rFonts w:ascii="Times New Roman" w:hAnsi="Times New Roman" w:cs="Times New Roman"/>
        </w:rPr>
        <w:t>Birk</w:t>
      </w:r>
      <w:proofErr w:type="spellEnd"/>
      <w:r w:rsidRPr="00006061">
        <w:rPr>
          <w:rFonts w:ascii="Times New Roman" w:hAnsi="Times New Roman" w:cs="Times New Roman"/>
        </w:rPr>
        <w:t xml:space="preserve"> HW, </w:t>
      </w:r>
      <w:proofErr w:type="spellStart"/>
      <w:r w:rsidRPr="00006061">
        <w:rPr>
          <w:rFonts w:ascii="Times New Roman" w:hAnsi="Times New Roman" w:cs="Times New Roman"/>
        </w:rPr>
        <w:t>Renker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Brocca</w:t>
      </w:r>
      <w:proofErr w:type="spellEnd"/>
      <w:r w:rsidRPr="00006061">
        <w:rPr>
          <w:rFonts w:ascii="Times New Roman" w:hAnsi="Times New Roman" w:cs="Times New Roman"/>
        </w:rPr>
        <w:t xml:space="preserve"> A, Seeger W,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Cardio-pulmonary-renal interactions: a multidisciplinary approach. J Am Coll </w:t>
      </w:r>
      <w:proofErr w:type="spellStart"/>
      <w:r w:rsidRPr="00006061">
        <w:rPr>
          <w:rFonts w:ascii="Times New Roman" w:hAnsi="Times New Roman" w:cs="Times New Roman"/>
        </w:rPr>
        <w:t>Cardiol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2015;65:2433</w:t>
      </w:r>
      <w:proofErr w:type="gramEnd"/>
      <w:r w:rsidRPr="00006061">
        <w:rPr>
          <w:rFonts w:ascii="Times New Roman" w:hAnsi="Times New Roman" w:cs="Times New Roman"/>
        </w:rPr>
        <w:t>–2448.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Haapio</w:t>
      </w:r>
      <w:proofErr w:type="spellEnd"/>
      <w:r w:rsidRPr="00006061">
        <w:rPr>
          <w:rFonts w:ascii="Times New Roman" w:hAnsi="Times New Roman" w:cs="Times New Roman"/>
        </w:rPr>
        <w:t xml:space="preserve"> M, House AA, </w:t>
      </w:r>
      <w:proofErr w:type="spellStart"/>
      <w:r w:rsidRPr="00006061">
        <w:rPr>
          <w:rFonts w:ascii="Times New Roman" w:hAnsi="Times New Roman" w:cs="Times New Roman"/>
        </w:rPr>
        <w:t>Anavekar</w:t>
      </w:r>
      <w:proofErr w:type="spellEnd"/>
      <w:r w:rsidRPr="00006061">
        <w:rPr>
          <w:rFonts w:ascii="Times New Roman" w:hAnsi="Times New Roman" w:cs="Times New Roman"/>
        </w:rPr>
        <w:t xml:space="preserve"> N,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R: Cardiorenal syndrome. J Am Coll </w:t>
      </w:r>
      <w:proofErr w:type="spellStart"/>
      <w:r w:rsidRPr="00006061">
        <w:rPr>
          <w:rFonts w:ascii="Times New Roman" w:hAnsi="Times New Roman" w:cs="Times New Roman"/>
        </w:rPr>
        <w:t>Cardiol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2008;52:1527</w:t>
      </w:r>
      <w:proofErr w:type="gramEnd"/>
      <w:r w:rsidRPr="00006061">
        <w:rPr>
          <w:rFonts w:ascii="Times New Roman" w:hAnsi="Times New Roman" w:cs="Times New Roman"/>
        </w:rPr>
        <w:t xml:space="preserve">–1539.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McCullough PA, Kellum JA, </w:t>
      </w:r>
      <w:proofErr w:type="spellStart"/>
      <w:r w:rsidRPr="00006061">
        <w:rPr>
          <w:rFonts w:ascii="Times New Roman" w:hAnsi="Times New Roman" w:cs="Times New Roman"/>
        </w:rPr>
        <w:t>Haase</w:t>
      </w:r>
      <w:proofErr w:type="spellEnd"/>
      <w:r w:rsidRPr="00006061">
        <w:rPr>
          <w:rFonts w:ascii="Times New Roman" w:hAnsi="Times New Roman" w:cs="Times New Roman"/>
        </w:rPr>
        <w:t xml:space="preserve"> M, Müller C, </w:t>
      </w:r>
      <w:proofErr w:type="spellStart"/>
      <w:r w:rsidRPr="00006061">
        <w:rPr>
          <w:rFonts w:ascii="Times New Roman" w:hAnsi="Times New Roman" w:cs="Times New Roman"/>
        </w:rPr>
        <w:t>Damman</w:t>
      </w:r>
      <w:proofErr w:type="spellEnd"/>
      <w:r w:rsidRPr="00006061">
        <w:rPr>
          <w:rFonts w:ascii="Times New Roman" w:hAnsi="Times New Roman" w:cs="Times New Roman"/>
        </w:rPr>
        <w:t xml:space="preserve"> K, Murray PT, Cruz D, House AA, Schmidt-Ott KM, </w:t>
      </w:r>
      <w:proofErr w:type="spellStart"/>
      <w:r w:rsidRPr="00006061">
        <w:rPr>
          <w:rFonts w:ascii="Times New Roman" w:hAnsi="Times New Roman" w:cs="Times New Roman"/>
        </w:rPr>
        <w:t>Vescovo</w:t>
      </w:r>
      <w:proofErr w:type="spellEnd"/>
      <w:r w:rsidRPr="00006061">
        <w:rPr>
          <w:rFonts w:ascii="Times New Roman" w:hAnsi="Times New Roman" w:cs="Times New Roman"/>
        </w:rPr>
        <w:t xml:space="preserve"> G, Bagshaw SM, </w:t>
      </w:r>
      <w:proofErr w:type="spellStart"/>
      <w:r w:rsidRPr="00006061">
        <w:rPr>
          <w:rFonts w:ascii="Times New Roman" w:hAnsi="Times New Roman" w:cs="Times New Roman"/>
        </w:rPr>
        <w:t>Hoste</w:t>
      </w:r>
      <w:proofErr w:type="spellEnd"/>
      <w:r w:rsidRPr="00006061">
        <w:rPr>
          <w:rFonts w:ascii="Times New Roman" w:hAnsi="Times New Roman" w:cs="Times New Roman"/>
        </w:rPr>
        <w:t xml:space="preserve"> EA, </w:t>
      </w:r>
      <w:proofErr w:type="spellStart"/>
      <w:r w:rsidRPr="00006061">
        <w:rPr>
          <w:rFonts w:ascii="Times New Roman" w:hAnsi="Times New Roman" w:cs="Times New Roman"/>
        </w:rPr>
        <w:t>Briguori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Braam</w:t>
      </w:r>
      <w:proofErr w:type="spellEnd"/>
      <w:r w:rsidRPr="00006061">
        <w:rPr>
          <w:rFonts w:ascii="Times New Roman" w:hAnsi="Times New Roman" w:cs="Times New Roman"/>
        </w:rPr>
        <w:t xml:space="preserve"> B, Chawla LS, Costanzo MR, </w:t>
      </w:r>
      <w:proofErr w:type="spellStart"/>
      <w:r w:rsidRPr="00006061">
        <w:rPr>
          <w:rFonts w:ascii="Times New Roman" w:hAnsi="Times New Roman" w:cs="Times New Roman"/>
        </w:rPr>
        <w:t>Tumlin</w:t>
      </w:r>
      <w:proofErr w:type="spellEnd"/>
      <w:r w:rsidRPr="00006061">
        <w:rPr>
          <w:rFonts w:ascii="Times New Roman" w:hAnsi="Times New Roman" w:cs="Times New Roman"/>
        </w:rPr>
        <w:t xml:space="preserve"> JA, Herzog CA, Mehta RL, Rabb H, Shaw AD, </w:t>
      </w:r>
      <w:proofErr w:type="spellStart"/>
      <w:r w:rsidRPr="00006061">
        <w:rPr>
          <w:rFonts w:ascii="Times New Roman" w:hAnsi="Times New Roman" w:cs="Times New Roman"/>
        </w:rPr>
        <w:t>Singbartl</w:t>
      </w:r>
      <w:proofErr w:type="spellEnd"/>
      <w:r w:rsidRPr="00006061">
        <w:rPr>
          <w:rFonts w:ascii="Times New Roman" w:hAnsi="Times New Roman" w:cs="Times New Roman"/>
        </w:rPr>
        <w:t xml:space="preserve"> K,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Pathophysiology of the cardiorenal syndromes: executive summary from the eleventh consensus conference of the Acute Dialysis Quality Initiative (ADQI). </w:t>
      </w:r>
      <w:proofErr w:type="spellStart"/>
      <w:r w:rsidRPr="00006061">
        <w:rPr>
          <w:rFonts w:ascii="Times New Roman" w:hAnsi="Times New Roman" w:cs="Times New Roman"/>
        </w:rPr>
        <w:t>Contrib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Nephrol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2013;182:82</w:t>
      </w:r>
      <w:proofErr w:type="gramEnd"/>
      <w:r w:rsidRPr="00006061">
        <w:rPr>
          <w:rFonts w:ascii="Times New Roman" w:hAnsi="Times New Roman" w:cs="Times New Roman"/>
        </w:rPr>
        <w:t xml:space="preserve">–98.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567"/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Husain-Syed F, Slutsky AS,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</w:t>
      </w:r>
      <w:proofErr w:type="spellStart"/>
      <w:r w:rsidRPr="00006061">
        <w:rPr>
          <w:rFonts w:ascii="Times New Roman" w:hAnsi="Times New Roman" w:cs="Times New Roman"/>
        </w:rPr>
        <w:t>Lungkidney</w:t>
      </w:r>
      <w:proofErr w:type="spellEnd"/>
      <w:r w:rsidRPr="00006061">
        <w:rPr>
          <w:rFonts w:ascii="Times New Roman" w:hAnsi="Times New Roman" w:cs="Times New Roman"/>
        </w:rPr>
        <w:t xml:space="preserve"> cross-talk in the critically Ill patient. Am J Respir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 </w:t>
      </w:r>
      <w:proofErr w:type="gramStart"/>
      <w:r w:rsidRPr="00006061">
        <w:rPr>
          <w:rFonts w:ascii="Times New Roman" w:hAnsi="Times New Roman" w:cs="Times New Roman"/>
        </w:rPr>
        <w:t>2016;194:402</w:t>
      </w:r>
      <w:proofErr w:type="gramEnd"/>
      <w:r w:rsidRPr="00006061">
        <w:rPr>
          <w:rFonts w:ascii="Times New Roman" w:hAnsi="Times New Roman" w:cs="Times New Roman"/>
        </w:rPr>
        <w:t xml:space="preserve">– 414.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567"/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Siddiqui MS, </w:t>
      </w:r>
      <w:proofErr w:type="spellStart"/>
      <w:r w:rsidRPr="00006061">
        <w:rPr>
          <w:rFonts w:ascii="Times New Roman" w:hAnsi="Times New Roman" w:cs="Times New Roman"/>
        </w:rPr>
        <w:t>Stravitz</w:t>
      </w:r>
      <w:proofErr w:type="spellEnd"/>
      <w:r w:rsidRPr="00006061">
        <w:rPr>
          <w:rFonts w:ascii="Times New Roman" w:hAnsi="Times New Roman" w:cs="Times New Roman"/>
        </w:rPr>
        <w:t xml:space="preserve"> RT: Intensive care unit management of patients with liver failure. Clin Liver Dis </w:t>
      </w:r>
      <w:proofErr w:type="gramStart"/>
      <w:r w:rsidRPr="00006061">
        <w:rPr>
          <w:rFonts w:ascii="Times New Roman" w:hAnsi="Times New Roman" w:cs="Times New Roman"/>
        </w:rPr>
        <w:t>2014;18:957</w:t>
      </w:r>
      <w:proofErr w:type="gramEnd"/>
      <w:r w:rsidRPr="00006061">
        <w:rPr>
          <w:rFonts w:ascii="Times New Roman" w:hAnsi="Times New Roman" w:cs="Times New Roman"/>
        </w:rPr>
        <w:t xml:space="preserve">–978.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Fukazawa K, Lee HT: Updates on hepato-renal syndrome. J </w:t>
      </w:r>
      <w:proofErr w:type="spellStart"/>
      <w:r w:rsidRPr="00006061">
        <w:rPr>
          <w:rFonts w:ascii="Times New Roman" w:hAnsi="Times New Roman" w:cs="Times New Roman"/>
        </w:rPr>
        <w:t>Anesth</w:t>
      </w:r>
      <w:proofErr w:type="spellEnd"/>
      <w:r w:rsidRPr="00006061">
        <w:rPr>
          <w:rFonts w:ascii="Times New Roman" w:hAnsi="Times New Roman" w:cs="Times New Roman"/>
        </w:rPr>
        <w:t xml:space="preserve"> Clin Res </w:t>
      </w:r>
      <w:proofErr w:type="gramStart"/>
      <w:r w:rsidRPr="00006061">
        <w:rPr>
          <w:rFonts w:ascii="Times New Roman" w:hAnsi="Times New Roman" w:cs="Times New Roman"/>
        </w:rPr>
        <w:t>2013;4:352</w:t>
      </w:r>
      <w:proofErr w:type="gramEnd"/>
      <w:r w:rsidRPr="00006061">
        <w:rPr>
          <w:rFonts w:ascii="Times New Roman" w:hAnsi="Times New Roman" w:cs="Times New Roman"/>
        </w:rPr>
        <w:t xml:space="preserve">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Arroyo V, Jiménez W: Complications of cirrhosis. II. Renal and circulatory dysfunction. Lights and shadows in an important clinical problem. J </w:t>
      </w:r>
      <w:proofErr w:type="spellStart"/>
      <w:r w:rsidRPr="00006061">
        <w:rPr>
          <w:rFonts w:ascii="Times New Roman" w:hAnsi="Times New Roman" w:cs="Times New Roman"/>
        </w:rPr>
        <w:t>Hepatol</w:t>
      </w:r>
      <w:proofErr w:type="spellEnd"/>
      <w:r w:rsidRPr="00006061">
        <w:rPr>
          <w:rFonts w:ascii="Times New Roman" w:hAnsi="Times New Roman" w:cs="Times New Roman"/>
        </w:rPr>
        <w:t xml:space="preserve"> 2000;32(1 suppl):157– 170.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Jacobs MC, </w:t>
      </w:r>
      <w:proofErr w:type="spellStart"/>
      <w:r w:rsidRPr="00006061">
        <w:rPr>
          <w:rFonts w:ascii="Times New Roman" w:hAnsi="Times New Roman" w:cs="Times New Roman"/>
        </w:rPr>
        <w:t>Haak</w:t>
      </w:r>
      <w:proofErr w:type="spellEnd"/>
      <w:r w:rsidRPr="00006061">
        <w:rPr>
          <w:rFonts w:ascii="Times New Roman" w:hAnsi="Times New Roman" w:cs="Times New Roman"/>
        </w:rPr>
        <w:t xml:space="preserve"> BW, </w:t>
      </w:r>
      <w:proofErr w:type="spellStart"/>
      <w:r w:rsidRPr="00006061">
        <w:rPr>
          <w:rFonts w:ascii="Times New Roman" w:hAnsi="Times New Roman" w:cs="Times New Roman"/>
        </w:rPr>
        <w:t>Hugenholtz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Wiersinga</w:t>
      </w:r>
      <w:proofErr w:type="spellEnd"/>
      <w:r w:rsidRPr="00006061">
        <w:rPr>
          <w:rFonts w:ascii="Times New Roman" w:hAnsi="Times New Roman" w:cs="Times New Roman"/>
        </w:rPr>
        <w:t xml:space="preserve"> WJ: Gut microbiota and host defense in critical illness. </w:t>
      </w:r>
      <w:proofErr w:type="spellStart"/>
      <w:r w:rsidRPr="00006061">
        <w:rPr>
          <w:rFonts w:ascii="Times New Roman" w:hAnsi="Times New Roman" w:cs="Times New Roman"/>
        </w:rPr>
        <w:t>Curr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Opin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2017;23: 257–263.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Doi K, Rabb H: Impact of acute kidney injury on distant organ function: recent findings and potential therapeutic targets. Kidney Int 2016; 89:555–564.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Rosenthal MD, Kamel AY, Rosenthal CM, </w:t>
      </w:r>
      <w:proofErr w:type="spellStart"/>
      <w:r w:rsidRPr="00006061">
        <w:rPr>
          <w:rFonts w:ascii="Times New Roman" w:hAnsi="Times New Roman" w:cs="Times New Roman"/>
        </w:rPr>
        <w:t>Brakenridge</w:t>
      </w:r>
      <w:proofErr w:type="spellEnd"/>
      <w:r w:rsidRPr="00006061">
        <w:rPr>
          <w:rFonts w:ascii="Times New Roman" w:hAnsi="Times New Roman" w:cs="Times New Roman"/>
        </w:rPr>
        <w:t xml:space="preserve"> S, Croft CA, Moore FA: </w:t>
      </w:r>
      <w:r w:rsidRPr="00006061">
        <w:rPr>
          <w:rFonts w:ascii="Times New Roman" w:hAnsi="Times New Roman" w:cs="Times New Roman"/>
        </w:rPr>
        <w:lastRenderedPageBreak/>
        <w:t xml:space="preserve">Chronic critical illness: application of what we know. </w:t>
      </w:r>
      <w:proofErr w:type="spellStart"/>
      <w:r w:rsidRPr="00006061">
        <w:rPr>
          <w:rFonts w:ascii="Times New Roman" w:hAnsi="Times New Roman" w:cs="Times New Roman"/>
        </w:rPr>
        <w:t>Nutr</w:t>
      </w:r>
      <w:proofErr w:type="spellEnd"/>
      <w:r w:rsidRPr="00006061">
        <w:rPr>
          <w:rFonts w:ascii="Times New Roman" w:hAnsi="Times New Roman" w:cs="Times New Roman"/>
        </w:rPr>
        <w:t xml:space="preserve"> Clin </w:t>
      </w:r>
      <w:proofErr w:type="spellStart"/>
      <w:r w:rsidRPr="00006061">
        <w:rPr>
          <w:rFonts w:ascii="Times New Roman" w:hAnsi="Times New Roman" w:cs="Times New Roman"/>
        </w:rPr>
        <w:t>Pract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2018;33:39</w:t>
      </w:r>
      <w:proofErr w:type="gramEnd"/>
      <w:r w:rsidRPr="00006061">
        <w:rPr>
          <w:rFonts w:ascii="Times New Roman" w:hAnsi="Times New Roman" w:cs="Times New Roman"/>
        </w:rPr>
        <w:t>–45.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Agarwal A, Dong Z, Harris R, Murray P, Parikh SM, Rosner MH, Kellum JA,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C; Acute Dialysis Quality Initiative XIII Working Group: Cellular and molecular mechanisms of AKI. J Am Soc </w:t>
      </w:r>
      <w:proofErr w:type="spellStart"/>
      <w:r w:rsidRPr="00006061">
        <w:rPr>
          <w:rFonts w:ascii="Times New Roman" w:hAnsi="Times New Roman" w:cs="Times New Roman"/>
        </w:rPr>
        <w:t>Nephrol</w:t>
      </w:r>
      <w:proofErr w:type="spellEnd"/>
      <w:r w:rsidRPr="00006061">
        <w:rPr>
          <w:rFonts w:ascii="Times New Roman" w:hAnsi="Times New Roman" w:cs="Times New Roman"/>
        </w:rPr>
        <w:t xml:space="preserve"> 2016;27: 1288–1299.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Boomer JS, To K, Chang KC, </w:t>
      </w:r>
      <w:proofErr w:type="spellStart"/>
      <w:r w:rsidRPr="00006061">
        <w:rPr>
          <w:rFonts w:ascii="Times New Roman" w:hAnsi="Times New Roman" w:cs="Times New Roman"/>
        </w:rPr>
        <w:t>Takasu</w:t>
      </w:r>
      <w:proofErr w:type="spellEnd"/>
      <w:r w:rsidRPr="00006061">
        <w:rPr>
          <w:rFonts w:ascii="Times New Roman" w:hAnsi="Times New Roman" w:cs="Times New Roman"/>
        </w:rPr>
        <w:t xml:space="preserve"> O, Osborne DF, Walton AH, Bricker TL, </w:t>
      </w:r>
      <w:proofErr w:type="spellStart"/>
      <w:r w:rsidRPr="00006061">
        <w:rPr>
          <w:rFonts w:ascii="Times New Roman" w:hAnsi="Times New Roman" w:cs="Times New Roman"/>
        </w:rPr>
        <w:t>Jarman</w:t>
      </w:r>
      <w:proofErr w:type="spellEnd"/>
      <w:r w:rsidRPr="00006061">
        <w:rPr>
          <w:rFonts w:ascii="Times New Roman" w:hAnsi="Times New Roman" w:cs="Times New Roman"/>
        </w:rPr>
        <w:t xml:space="preserve"> SD 2nd, </w:t>
      </w:r>
      <w:proofErr w:type="spellStart"/>
      <w:r w:rsidRPr="00006061">
        <w:rPr>
          <w:rFonts w:ascii="Times New Roman" w:hAnsi="Times New Roman" w:cs="Times New Roman"/>
        </w:rPr>
        <w:t>Kreisel</w:t>
      </w:r>
      <w:proofErr w:type="spellEnd"/>
      <w:r w:rsidRPr="00006061">
        <w:rPr>
          <w:rFonts w:ascii="Times New Roman" w:hAnsi="Times New Roman" w:cs="Times New Roman"/>
        </w:rPr>
        <w:t xml:space="preserve"> D, </w:t>
      </w:r>
      <w:proofErr w:type="spellStart"/>
      <w:r w:rsidRPr="00006061">
        <w:rPr>
          <w:rFonts w:ascii="Times New Roman" w:hAnsi="Times New Roman" w:cs="Times New Roman"/>
        </w:rPr>
        <w:t>Krupnick</w:t>
      </w:r>
      <w:proofErr w:type="spellEnd"/>
      <w:r w:rsidRPr="00006061">
        <w:rPr>
          <w:rFonts w:ascii="Times New Roman" w:hAnsi="Times New Roman" w:cs="Times New Roman"/>
        </w:rPr>
        <w:t xml:space="preserve"> AS, Srivastava A, Swanson PE, Green JM, Hotchkiss RS: Immunosuppression in patients who die of sepsis and multiple organ failure. JAMA 2011;306: 2594–2605. From MOST to ECOS in Critically Ill Patients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2019;48:99</w:t>
      </w:r>
      <w:proofErr w:type="gramEnd"/>
      <w:r w:rsidRPr="00006061">
        <w:rPr>
          <w:rFonts w:ascii="Times New Roman" w:hAnsi="Times New Roman" w:cs="Times New Roman"/>
        </w:rPr>
        <w:t xml:space="preserve">–105 105 DOI: 10.1159/000490694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R: Acute renal failure and multiple organ dysfunction in the ICU: from renal replacement therapy (RRT) to multiple organ support therapy (MOST).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 </w:t>
      </w:r>
      <w:proofErr w:type="gramStart"/>
      <w:r w:rsidRPr="00006061">
        <w:rPr>
          <w:rFonts w:ascii="Times New Roman" w:hAnsi="Times New Roman" w:cs="Times New Roman"/>
        </w:rPr>
        <w:t>2002;25:733</w:t>
      </w:r>
      <w:proofErr w:type="gramEnd"/>
      <w:r w:rsidRPr="00006061">
        <w:rPr>
          <w:rFonts w:ascii="Times New Roman" w:hAnsi="Times New Roman" w:cs="Times New Roman"/>
        </w:rPr>
        <w:t xml:space="preserve">–747.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Recent evolution of renal replacement therapy in the critically ill patient.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</w:t>
      </w:r>
      <w:proofErr w:type="gramStart"/>
      <w:r w:rsidRPr="00006061">
        <w:rPr>
          <w:rFonts w:ascii="Times New Roman" w:hAnsi="Times New Roman" w:cs="Times New Roman"/>
        </w:rPr>
        <w:t>2006;10:123</w:t>
      </w:r>
      <w:proofErr w:type="gramEnd"/>
      <w:r w:rsidRPr="00006061">
        <w:rPr>
          <w:rFonts w:ascii="Times New Roman" w:hAnsi="Times New Roman" w:cs="Times New Roman"/>
        </w:rPr>
        <w:t>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Ranieri VM, Brodie D, Vincent JL: Extracorporeal organ support: from technological tool to clinical strategy supporting severe organ failure. JAMA </w:t>
      </w:r>
      <w:proofErr w:type="gramStart"/>
      <w:r w:rsidRPr="00006061">
        <w:rPr>
          <w:rFonts w:ascii="Times New Roman" w:hAnsi="Times New Roman" w:cs="Times New Roman"/>
        </w:rPr>
        <w:t>2017;318:1105</w:t>
      </w:r>
      <w:proofErr w:type="gramEnd"/>
      <w:r w:rsidRPr="00006061">
        <w:rPr>
          <w:rFonts w:ascii="Times New Roman" w:hAnsi="Times New Roman" w:cs="Times New Roman"/>
        </w:rPr>
        <w:t xml:space="preserve">–1106.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Tetta</w:t>
      </w:r>
      <w:proofErr w:type="spellEnd"/>
      <w:r w:rsidRPr="00006061">
        <w:rPr>
          <w:rFonts w:ascii="Times New Roman" w:hAnsi="Times New Roman" w:cs="Times New Roman"/>
        </w:rPr>
        <w:t xml:space="preserve"> C, Cavaillon JM, Schulze M,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Ghezzi</w:t>
      </w:r>
      <w:proofErr w:type="spellEnd"/>
      <w:r w:rsidRPr="00006061">
        <w:rPr>
          <w:rFonts w:ascii="Times New Roman" w:hAnsi="Times New Roman" w:cs="Times New Roman"/>
        </w:rPr>
        <w:t xml:space="preserve"> PM, </w:t>
      </w:r>
      <w:proofErr w:type="spellStart"/>
      <w:r w:rsidRPr="00006061">
        <w:rPr>
          <w:rFonts w:ascii="Times New Roman" w:hAnsi="Times New Roman" w:cs="Times New Roman"/>
        </w:rPr>
        <w:t>Camussi</w:t>
      </w:r>
      <w:proofErr w:type="spellEnd"/>
      <w:r w:rsidRPr="00006061">
        <w:rPr>
          <w:rFonts w:ascii="Times New Roman" w:hAnsi="Times New Roman" w:cs="Times New Roman"/>
        </w:rPr>
        <w:t xml:space="preserve"> G, Serra AM, </w:t>
      </w:r>
      <w:proofErr w:type="spellStart"/>
      <w:r w:rsidRPr="00006061">
        <w:rPr>
          <w:rFonts w:ascii="Times New Roman" w:hAnsi="Times New Roman" w:cs="Times New Roman"/>
        </w:rPr>
        <w:t>Curti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Lonnemann</w:t>
      </w:r>
      <w:proofErr w:type="spellEnd"/>
      <w:r w:rsidRPr="00006061">
        <w:rPr>
          <w:rFonts w:ascii="Times New Roman" w:hAnsi="Times New Roman" w:cs="Times New Roman"/>
        </w:rPr>
        <w:t xml:space="preserve"> G: Removal of cytokines and activated complement components in an experimental model of continuous plasma filtration coupled with sorbent adsorption. </w:t>
      </w:r>
      <w:proofErr w:type="spellStart"/>
      <w:r w:rsidRPr="00006061">
        <w:rPr>
          <w:rFonts w:ascii="Times New Roman" w:hAnsi="Times New Roman" w:cs="Times New Roman"/>
        </w:rPr>
        <w:t>Nephrol</w:t>
      </w:r>
      <w:proofErr w:type="spellEnd"/>
      <w:r w:rsidRPr="00006061">
        <w:rPr>
          <w:rFonts w:ascii="Times New Roman" w:hAnsi="Times New Roman" w:cs="Times New Roman"/>
        </w:rPr>
        <w:t xml:space="preserve"> Dial Transplant </w:t>
      </w:r>
      <w:proofErr w:type="gramStart"/>
      <w:r w:rsidRPr="00006061">
        <w:rPr>
          <w:rFonts w:ascii="Times New Roman" w:hAnsi="Times New Roman" w:cs="Times New Roman"/>
        </w:rPr>
        <w:t>1998;13:1458</w:t>
      </w:r>
      <w:proofErr w:type="gramEnd"/>
      <w:r w:rsidRPr="00006061">
        <w:rPr>
          <w:rFonts w:ascii="Times New Roman" w:hAnsi="Times New Roman" w:cs="Times New Roman"/>
        </w:rPr>
        <w:t>– 1464.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Sieberth</w:t>
      </w:r>
      <w:proofErr w:type="spellEnd"/>
      <w:r w:rsidRPr="00006061">
        <w:rPr>
          <w:rFonts w:ascii="Times New Roman" w:hAnsi="Times New Roman" w:cs="Times New Roman"/>
        </w:rPr>
        <w:t xml:space="preserve"> HG, </w:t>
      </w:r>
      <w:proofErr w:type="spellStart"/>
      <w:r w:rsidRPr="00006061">
        <w:rPr>
          <w:rFonts w:ascii="Times New Roman" w:hAnsi="Times New Roman" w:cs="Times New Roman"/>
        </w:rPr>
        <w:t>Kierdorf</w:t>
      </w:r>
      <w:proofErr w:type="spellEnd"/>
      <w:r w:rsidRPr="00006061">
        <w:rPr>
          <w:rFonts w:ascii="Times New Roman" w:hAnsi="Times New Roman" w:cs="Times New Roman"/>
        </w:rPr>
        <w:t xml:space="preserve"> HP: Is cytokine removal by continuous hemofiltration feasible? Kidney Int Suppl 1999;</w:t>
      </w:r>
      <w:proofErr w:type="gramStart"/>
      <w:r w:rsidRPr="00006061">
        <w:rPr>
          <w:rFonts w:ascii="Times New Roman" w:hAnsi="Times New Roman" w:cs="Times New Roman"/>
        </w:rPr>
        <w:t>72:S</w:t>
      </w:r>
      <w:proofErr w:type="gramEnd"/>
      <w:r w:rsidRPr="00006061">
        <w:rPr>
          <w:rFonts w:ascii="Times New Roman" w:hAnsi="Times New Roman" w:cs="Times New Roman"/>
        </w:rPr>
        <w:t xml:space="preserve">79–S83.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Honore</w:t>
      </w:r>
      <w:proofErr w:type="spellEnd"/>
      <w:r w:rsidRPr="00006061">
        <w:rPr>
          <w:rFonts w:ascii="Times New Roman" w:hAnsi="Times New Roman" w:cs="Times New Roman"/>
        </w:rPr>
        <w:t xml:space="preserve"> PM, </w:t>
      </w:r>
      <w:proofErr w:type="spellStart"/>
      <w:r w:rsidRPr="00006061">
        <w:rPr>
          <w:rFonts w:ascii="Times New Roman" w:hAnsi="Times New Roman" w:cs="Times New Roman"/>
        </w:rPr>
        <w:t>Joannes-Boyau</w:t>
      </w:r>
      <w:proofErr w:type="spellEnd"/>
      <w:r w:rsidRPr="00006061">
        <w:rPr>
          <w:rFonts w:ascii="Times New Roman" w:hAnsi="Times New Roman" w:cs="Times New Roman"/>
        </w:rPr>
        <w:t xml:space="preserve"> O, Merson L, Boer W, </w:t>
      </w:r>
      <w:proofErr w:type="spellStart"/>
      <w:r w:rsidRPr="00006061">
        <w:rPr>
          <w:rFonts w:ascii="Times New Roman" w:hAnsi="Times New Roman" w:cs="Times New Roman"/>
        </w:rPr>
        <w:t>Piette</w:t>
      </w:r>
      <w:proofErr w:type="spellEnd"/>
      <w:r w:rsidRPr="00006061">
        <w:rPr>
          <w:rFonts w:ascii="Times New Roman" w:hAnsi="Times New Roman" w:cs="Times New Roman"/>
        </w:rPr>
        <w:t xml:space="preserve"> V, </w:t>
      </w:r>
      <w:proofErr w:type="spellStart"/>
      <w:r w:rsidRPr="00006061">
        <w:rPr>
          <w:rFonts w:ascii="Times New Roman" w:hAnsi="Times New Roman" w:cs="Times New Roman"/>
        </w:rPr>
        <w:t>Galloy</w:t>
      </w:r>
      <w:proofErr w:type="spellEnd"/>
      <w:r w:rsidRPr="00006061">
        <w:rPr>
          <w:rFonts w:ascii="Times New Roman" w:hAnsi="Times New Roman" w:cs="Times New Roman"/>
        </w:rPr>
        <w:t xml:space="preserve"> AC, Janvier G: The big bang of hemofiltration: the beginning of a new era in the third millennium for extra-corporeal blood purification!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 </w:t>
      </w:r>
      <w:proofErr w:type="gramStart"/>
      <w:r w:rsidRPr="00006061">
        <w:rPr>
          <w:rFonts w:ascii="Times New Roman" w:hAnsi="Times New Roman" w:cs="Times New Roman"/>
        </w:rPr>
        <w:t>2006;29:649</w:t>
      </w:r>
      <w:proofErr w:type="gramEnd"/>
      <w:r w:rsidRPr="00006061">
        <w:rPr>
          <w:rFonts w:ascii="Times New Roman" w:hAnsi="Times New Roman" w:cs="Times New Roman"/>
        </w:rPr>
        <w:t xml:space="preserve">–659. </w:t>
      </w:r>
    </w:p>
    <w:p w:rsidR="001A6417" w:rsidRPr="00006061" w:rsidRDefault="001A6417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MacLaren</w:t>
      </w:r>
      <w:proofErr w:type="spellEnd"/>
      <w:r w:rsidRPr="00006061">
        <w:rPr>
          <w:rFonts w:ascii="Times New Roman" w:hAnsi="Times New Roman" w:cs="Times New Roman"/>
        </w:rPr>
        <w:t xml:space="preserve"> G, Butt W, Best D, Donath S, et al. Central extracorporeal membrane oxygenation for refractory pediatric septic shock. </w:t>
      </w:r>
      <w:proofErr w:type="spellStart"/>
      <w:r w:rsidRPr="00006061">
        <w:rPr>
          <w:rFonts w:ascii="Times New Roman" w:hAnsi="Times New Roman" w:cs="Times New Roman"/>
        </w:rPr>
        <w:t>Pediatr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Med. 2011;12(2):133–6. doi:10.1097/PCC. 0b013e3181e2a4a1.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Neri</w:t>
      </w:r>
      <w:proofErr w:type="spellEnd"/>
      <w:r w:rsidRPr="00006061">
        <w:rPr>
          <w:rFonts w:ascii="Times New Roman" w:hAnsi="Times New Roman" w:cs="Times New Roman"/>
        </w:rPr>
        <w:t xml:space="preserve"> M, Villa G, </w:t>
      </w:r>
      <w:proofErr w:type="spellStart"/>
      <w:r w:rsidRPr="00006061">
        <w:rPr>
          <w:rFonts w:ascii="Times New Roman" w:hAnsi="Times New Roman" w:cs="Times New Roman"/>
        </w:rPr>
        <w:t>Garzotto</w:t>
      </w:r>
      <w:proofErr w:type="spellEnd"/>
      <w:r w:rsidRPr="00006061">
        <w:rPr>
          <w:rFonts w:ascii="Times New Roman" w:hAnsi="Times New Roman" w:cs="Times New Roman"/>
        </w:rPr>
        <w:t xml:space="preserve"> F, et al: Nomenclature for renal replacement therapy and blood purification techniques in critically ill patients: basic principles.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</w:t>
      </w:r>
      <w:proofErr w:type="gramStart"/>
      <w:r w:rsidRPr="00006061">
        <w:rPr>
          <w:rFonts w:ascii="Times New Roman" w:hAnsi="Times New Roman" w:cs="Times New Roman"/>
        </w:rPr>
        <w:t>2016;20:318</w:t>
      </w:r>
      <w:proofErr w:type="gramEnd"/>
      <w:r w:rsidRPr="00006061">
        <w:rPr>
          <w:rFonts w:ascii="Times New Roman" w:hAnsi="Times New Roman" w:cs="Times New Roman"/>
        </w:rPr>
        <w:t>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Villa G, </w:t>
      </w:r>
      <w:proofErr w:type="spellStart"/>
      <w:r w:rsidRPr="00006061">
        <w:rPr>
          <w:rFonts w:ascii="Times New Roman" w:hAnsi="Times New Roman" w:cs="Times New Roman"/>
        </w:rPr>
        <w:t>Neri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et al: Nomenclature for renal replacement therapy and blood purification techniques in critically ill patients: practical considerations.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</w:t>
      </w:r>
      <w:proofErr w:type="gramStart"/>
      <w:r w:rsidRPr="00006061">
        <w:rPr>
          <w:rFonts w:ascii="Times New Roman" w:hAnsi="Times New Roman" w:cs="Times New Roman"/>
        </w:rPr>
        <w:t>2016;20:283</w:t>
      </w:r>
      <w:proofErr w:type="gramEnd"/>
      <w:r w:rsidRPr="00006061">
        <w:rPr>
          <w:rFonts w:ascii="Times New Roman" w:hAnsi="Times New Roman" w:cs="Times New Roman"/>
        </w:rPr>
        <w:t xml:space="preserve">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Van Dorn CS, </w:t>
      </w:r>
      <w:proofErr w:type="spellStart"/>
      <w:r w:rsidRPr="00006061">
        <w:rPr>
          <w:rFonts w:ascii="Times New Roman" w:hAnsi="Times New Roman" w:cs="Times New Roman"/>
        </w:rPr>
        <w:t>Aganga</w:t>
      </w:r>
      <w:proofErr w:type="spellEnd"/>
      <w:r w:rsidRPr="00006061">
        <w:rPr>
          <w:rFonts w:ascii="Times New Roman" w:hAnsi="Times New Roman" w:cs="Times New Roman"/>
        </w:rPr>
        <w:t xml:space="preserve"> DO, Johnson JN: Extracorporeal membrane oxygenation, Berlin, and ventricular assist devices: a primer for the cardiologist. </w:t>
      </w:r>
      <w:proofErr w:type="spellStart"/>
      <w:r w:rsidRPr="00006061">
        <w:rPr>
          <w:rFonts w:ascii="Times New Roman" w:hAnsi="Times New Roman" w:cs="Times New Roman"/>
        </w:rPr>
        <w:t>Curr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Opin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Cardiol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lastRenderedPageBreak/>
        <w:t>2018;33:87</w:t>
      </w:r>
      <w:proofErr w:type="gramEnd"/>
      <w:r w:rsidRPr="00006061">
        <w:rPr>
          <w:rFonts w:ascii="Times New Roman" w:hAnsi="Times New Roman" w:cs="Times New Roman"/>
        </w:rPr>
        <w:t xml:space="preserve">– 94. </w:t>
      </w:r>
    </w:p>
    <w:p w:rsidR="00603046" w:rsidRPr="00006061" w:rsidRDefault="00F726E8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Yeo, </w:t>
      </w:r>
      <w:proofErr w:type="spellStart"/>
      <w:r w:rsidRPr="00006061">
        <w:rPr>
          <w:rFonts w:ascii="Times New Roman" w:hAnsi="Times New Roman" w:cs="Times New Roman"/>
        </w:rPr>
        <w:t>Hye</w:t>
      </w:r>
      <w:proofErr w:type="spellEnd"/>
      <w:r w:rsidRPr="00006061">
        <w:rPr>
          <w:rFonts w:ascii="Times New Roman" w:hAnsi="Times New Roman" w:cs="Times New Roman"/>
        </w:rPr>
        <w:t xml:space="preserve"> Ju, et al. "Risk factors for complete recovery of adults after weaning from </w:t>
      </w:r>
      <w:proofErr w:type="spellStart"/>
      <w:r w:rsidRPr="00006061">
        <w:rPr>
          <w:rFonts w:ascii="Times New Roman" w:hAnsi="Times New Roman" w:cs="Times New Roman"/>
        </w:rPr>
        <w:t>veno</w:t>
      </w:r>
      <w:proofErr w:type="spellEnd"/>
      <w:r w:rsidRPr="00006061">
        <w:rPr>
          <w:rFonts w:ascii="Times New Roman" w:hAnsi="Times New Roman" w:cs="Times New Roman"/>
        </w:rPr>
        <w:t>-venous extracorporeal membrane oxygenation for severe acute respiratory failure: an analysis from adult patients in the Extracorporeal Life Support Organization registry." Journal of intensive care 8.1 (2020): 1-7.</w:t>
      </w:r>
      <w:r w:rsidR="00603046" w:rsidRPr="00006061">
        <w:rPr>
          <w:rFonts w:ascii="Times New Roman" w:hAnsi="Times New Roman" w:cs="Times New Roman"/>
        </w:rPr>
        <w:t xml:space="preserve"> </w:t>
      </w:r>
    </w:p>
    <w:p w:rsidR="00262337" w:rsidRPr="00006061" w:rsidRDefault="00262337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>Rousse, N., et al. "ECMO as a bridge to decision: recovery, VAD, or heart transplantation?" International journal of cardiology 187 (2015): 620-627.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Allardet-Servent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Castanier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Signouret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Soundaravelou</w:t>
      </w:r>
      <w:proofErr w:type="spellEnd"/>
      <w:r w:rsidRPr="00006061">
        <w:rPr>
          <w:rFonts w:ascii="Times New Roman" w:hAnsi="Times New Roman" w:cs="Times New Roman"/>
        </w:rPr>
        <w:t xml:space="preserve"> R, </w:t>
      </w:r>
      <w:proofErr w:type="spellStart"/>
      <w:r w:rsidRPr="00006061">
        <w:rPr>
          <w:rFonts w:ascii="Times New Roman" w:hAnsi="Times New Roman" w:cs="Times New Roman"/>
        </w:rPr>
        <w:t>Lepidi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Seghboyan</w:t>
      </w:r>
      <w:proofErr w:type="spellEnd"/>
      <w:r w:rsidRPr="00006061">
        <w:rPr>
          <w:rFonts w:ascii="Times New Roman" w:hAnsi="Times New Roman" w:cs="Times New Roman"/>
        </w:rPr>
        <w:t xml:space="preserve"> JM: Safety and efficacy of combined extracorporeal CO2 removal and renal replacement therapy in patients with acute respiratory distress syndrome and acute kidney injury: the pulmonary and renal support in acute respiratory distress syndrome study.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 </w:t>
      </w:r>
      <w:proofErr w:type="gramStart"/>
      <w:r w:rsidRPr="00006061">
        <w:rPr>
          <w:rFonts w:ascii="Times New Roman" w:hAnsi="Times New Roman" w:cs="Times New Roman"/>
        </w:rPr>
        <w:t>2015;43:2570</w:t>
      </w:r>
      <w:proofErr w:type="gramEnd"/>
      <w:r w:rsidRPr="00006061">
        <w:rPr>
          <w:rFonts w:ascii="Times New Roman" w:hAnsi="Times New Roman" w:cs="Times New Roman"/>
        </w:rPr>
        <w:t xml:space="preserve">–2581.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Faybik</w:t>
      </w:r>
      <w:proofErr w:type="spellEnd"/>
      <w:r w:rsidRPr="00006061">
        <w:rPr>
          <w:rFonts w:ascii="Times New Roman" w:hAnsi="Times New Roman" w:cs="Times New Roman"/>
        </w:rPr>
        <w:t xml:space="preserve"> P, </w:t>
      </w:r>
      <w:proofErr w:type="spellStart"/>
      <w:r w:rsidRPr="00006061">
        <w:rPr>
          <w:rFonts w:ascii="Times New Roman" w:hAnsi="Times New Roman" w:cs="Times New Roman"/>
        </w:rPr>
        <w:t>Krenn</w:t>
      </w:r>
      <w:proofErr w:type="spellEnd"/>
      <w:r w:rsidRPr="00006061">
        <w:rPr>
          <w:rFonts w:ascii="Times New Roman" w:hAnsi="Times New Roman" w:cs="Times New Roman"/>
        </w:rPr>
        <w:t xml:space="preserve"> CG: Extracorporeal liver support. </w:t>
      </w:r>
      <w:proofErr w:type="spellStart"/>
      <w:r w:rsidRPr="00006061">
        <w:rPr>
          <w:rFonts w:ascii="Times New Roman" w:hAnsi="Times New Roman" w:cs="Times New Roman"/>
        </w:rPr>
        <w:t>Curr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Opin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</w:t>
      </w:r>
      <w:proofErr w:type="gramStart"/>
      <w:r w:rsidRPr="00006061">
        <w:rPr>
          <w:rFonts w:ascii="Times New Roman" w:hAnsi="Times New Roman" w:cs="Times New Roman"/>
        </w:rPr>
        <w:t>2013;19:149</w:t>
      </w:r>
      <w:proofErr w:type="gramEnd"/>
      <w:r w:rsidRPr="00006061">
        <w:rPr>
          <w:rFonts w:ascii="Times New Roman" w:hAnsi="Times New Roman" w:cs="Times New Roman"/>
        </w:rPr>
        <w:t xml:space="preserve">– 153.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Ricci Z, </w:t>
      </w:r>
      <w:proofErr w:type="spellStart"/>
      <w:r w:rsidRPr="00006061">
        <w:rPr>
          <w:rFonts w:ascii="Times New Roman" w:hAnsi="Times New Roman" w:cs="Times New Roman"/>
        </w:rPr>
        <w:t>Romagnoli</w:t>
      </w:r>
      <w:proofErr w:type="spellEnd"/>
      <w:r w:rsidRPr="00006061">
        <w:rPr>
          <w:rFonts w:ascii="Times New Roman" w:hAnsi="Times New Roman" w:cs="Times New Roman"/>
        </w:rPr>
        <w:t xml:space="preserve"> S,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Automatic dialysis and continuous renal replacement therapy: keeping the primacy of human consciousness and fighting the dark side of technology.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2017;44:271</w:t>
      </w:r>
      <w:proofErr w:type="gramEnd"/>
      <w:r w:rsidRPr="00006061">
        <w:rPr>
          <w:rFonts w:ascii="Times New Roman" w:hAnsi="Times New Roman" w:cs="Times New Roman"/>
        </w:rPr>
        <w:t>–275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Thiagarajan RR, </w:t>
      </w:r>
      <w:proofErr w:type="spellStart"/>
      <w:r w:rsidRPr="00006061">
        <w:rPr>
          <w:rFonts w:ascii="Times New Roman" w:hAnsi="Times New Roman" w:cs="Times New Roman"/>
        </w:rPr>
        <w:t>Barbaro</w:t>
      </w:r>
      <w:proofErr w:type="spellEnd"/>
      <w:r w:rsidRPr="00006061">
        <w:rPr>
          <w:rFonts w:ascii="Times New Roman" w:hAnsi="Times New Roman" w:cs="Times New Roman"/>
        </w:rPr>
        <w:t xml:space="preserve"> RP, </w:t>
      </w:r>
      <w:proofErr w:type="spellStart"/>
      <w:r w:rsidRPr="00006061">
        <w:rPr>
          <w:rFonts w:ascii="Times New Roman" w:hAnsi="Times New Roman" w:cs="Times New Roman"/>
        </w:rPr>
        <w:t>Rycus</w:t>
      </w:r>
      <w:proofErr w:type="spellEnd"/>
      <w:r w:rsidRPr="00006061">
        <w:rPr>
          <w:rFonts w:ascii="Times New Roman" w:hAnsi="Times New Roman" w:cs="Times New Roman"/>
        </w:rPr>
        <w:t xml:space="preserve"> PT, </w:t>
      </w:r>
      <w:proofErr w:type="spellStart"/>
      <w:r w:rsidRPr="00006061">
        <w:rPr>
          <w:rFonts w:ascii="Times New Roman" w:hAnsi="Times New Roman" w:cs="Times New Roman"/>
        </w:rPr>
        <w:t>Mcmullan</w:t>
      </w:r>
      <w:proofErr w:type="spellEnd"/>
      <w:r w:rsidRPr="00006061">
        <w:rPr>
          <w:rFonts w:ascii="Times New Roman" w:hAnsi="Times New Roman" w:cs="Times New Roman"/>
        </w:rPr>
        <w:t xml:space="preserve"> DM, Conrad SA, Fortenberry JD, et al.; ELSO member centers. Extracorporeal Life Support Organization Registry International Report 2016. ASAIO J. 2017 Jan/Feb; 63(1):60–7. </w:t>
      </w:r>
    </w:p>
    <w:p w:rsidR="00163E48" w:rsidRPr="00006061" w:rsidRDefault="00163E48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Starling R.C. Improved quantity and quality of life: A winning combination to treat advanced heart failure. J Am Coll </w:t>
      </w:r>
      <w:proofErr w:type="spellStart"/>
      <w:r w:rsidRPr="00006061">
        <w:rPr>
          <w:rFonts w:ascii="Times New Roman" w:hAnsi="Times New Roman" w:cs="Times New Roman"/>
        </w:rPr>
        <w:t>Cardiol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2010;55:1835</w:t>
      </w:r>
      <w:proofErr w:type="gramEnd"/>
      <w:r w:rsidRPr="00006061">
        <w:rPr>
          <w:rFonts w:ascii="Times New Roman" w:hAnsi="Times New Roman" w:cs="Times New Roman"/>
        </w:rPr>
        <w:t>–1836.</w:t>
      </w:r>
    </w:p>
    <w:p w:rsidR="00163E48" w:rsidRPr="00006061" w:rsidRDefault="00163E48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Maciver</w:t>
      </w:r>
      <w:proofErr w:type="spellEnd"/>
      <w:r w:rsidRPr="00006061">
        <w:rPr>
          <w:rFonts w:ascii="Times New Roman" w:hAnsi="Times New Roman" w:cs="Times New Roman"/>
        </w:rPr>
        <w:t xml:space="preserve"> J, Ross HJ. Quality of life and left ventricular assist device support. Circulation </w:t>
      </w:r>
      <w:proofErr w:type="gramStart"/>
      <w:r w:rsidRPr="00006061">
        <w:rPr>
          <w:rFonts w:ascii="Times New Roman" w:hAnsi="Times New Roman" w:cs="Times New Roman"/>
        </w:rPr>
        <w:t>2012;126:866</w:t>
      </w:r>
      <w:proofErr w:type="gramEnd"/>
      <w:r w:rsidRPr="00006061">
        <w:rPr>
          <w:rFonts w:ascii="Times New Roman" w:hAnsi="Times New Roman" w:cs="Times New Roman"/>
        </w:rPr>
        <w:t>–874.</w:t>
      </w:r>
    </w:p>
    <w:p w:rsidR="003D00A2" w:rsidRPr="00006061" w:rsidRDefault="003D00A2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Elliott MJ. Ultrafiltration and modified ultrafiltration in </w:t>
      </w:r>
      <w:proofErr w:type="spellStart"/>
      <w:r w:rsidRPr="00006061">
        <w:rPr>
          <w:rFonts w:ascii="Times New Roman" w:hAnsi="Times New Roman" w:cs="Times New Roman"/>
        </w:rPr>
        <w:t>pedi¬atric</w:t>
      </w:r>
      <w:proofErr w:type="spellEnd"/>
      <w:r w:rsidRPr="00006061">
        <w:rPr>
          <w:rFonts w:ascii="Times New Roman" w:hAnsi="Times New Roman" w:cs="Times New Roman"/>
        </w:rPr>
        <w:t xml:space="preserve"> open heart operations. Ann </w:t>
      </w:r>
      <w:proofErr w:type="spellStart"/>
      <w:r w:rsidRPr="00006061">
        <w:rPr>
          <w:rFonts w:ascii="Times New Roman" w:hAnsi="Times New Roman" w:cs="Times New Roman"/>
        </w:rPr>
        <w:t>Thorac</w:t>
      </w:r>
      <w:proofErr w:type="spellEnd"/>
      <w:r w:rsidRPr="00006061">
        <w:rPr>
          <w:rFonts w:ascii="Times New Roman" w:hAnsi="Times New Roman" w:cs="Times New Roman"/>
        </w:rPr>
        <w:t xml:space="preserve"> Surg. 1993;56(6):1518–22.6. A.M.C. </w:t>
      </w:r>
      <w:proofErr w:type="spellStart"/>
      <w:r w:rsidRPr="00006061">
        <w:rPr>
          <w:rFonts w:ascii="Times New Roman" w:hAnsi="Times New Roman" w:cs="Times New Roman"/>
        </w:rPr>
        <w:t>Sogayar</w:t>
      </w:r>
      <w:proofErr w:type="spellEnd"/>
      <w:r w:rsidRPr="00006061">
        <w:rPr>
          <w:rFonts w:ascii="Times New Roman" w:hAnsi="Times New Roman" w:cs="Times New Roman"/>
        </w:rPr>
        <w:t>, F.R. Machado, A. Rea-</w:t>
      </w:r>
      <w:proofErr w:type="spellStart"/>
      <w:r w:rsidRPr="00006061">
        <w:rPr>
          <w:rFonts w:ascii="Times New Roman" w:hAnsi="Times New Roman" w:cs="Times New Roman"/>
        </w:rPr>
        <w:t>Neto</w:t>
      </w:r>
      <w:proofErr w:type="spellEnd"/>
      <w:r w:rsidRPr="00006061">
        <w:rPr>
          <w:rFonts w:ascii="Times New Roman" w:hAnsi="Times New Roman" w:cs="Times New Roman"/>
        </w:rPr>
        <w:t xml:space="preserve">, A. </w:t>
      </w:r>
      <w:proofErr w:type="spellStart"/>
      <w:r w:rsidRPr="00006061">
        <w:rPr>
          <w:rFonts w:ascii="Times New Roman" w:hAnsi="Times New Roman" w:cs="Times New Roman"/>
        </w:rPr>
        <w:t>Dornas</w:t>
      </w:r>
      <w:proofErr w:type="spellEnd"/>
      <w:r w:rsidRPr="00006061">
        <w:rPr>
          <w:rFonts w:ascii="Times New Roman" w:hAnsi="Times New Roman" w:cs="Times New Roman"/>
        </w:rPr>
        <w:t xml:space="preserve">, C.M.C. </w:t>
      </w:r>
      <w:proofErr w:type="spellStart"/>
      <w:r w:rsidRPr="00006061">
        <w:rPr>
          <w:rFonts w:ascii="Times New Roman" w:hAnsi="Times New Roman" w:cs="Times New Roman"/>
        </w:rPr>
        <w:t>Grion</w:t>
      </w:r>
      <w:proofErr w:type="spellEnd"/>
      <w:r w:rsidRPr="00006061">
        <w:rPr>
          <w:rFonts w:ascii="Times New Roman" w:hAnsi="Times New Roman" w:cs="Times New Roman"/>
        </w:rPr>
        <w:t xml:space="preserve">, S.M.A. Lobo, et al. A multicenter, prospective study to evaluate costs of septic patients in Brazilian intensive care units Pharmacoeconomics, 26 (2008), pp. 425-434, 10.2165/00019053-200826050-00006 </w:t>
      </w:r>
    </w:p>
    <w:p w:rsidR="00375C62" w:rsidRPr="00006061" w:rsidRDefault="00375C62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Brendolan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d'Intini</w:t>
      </w:r>
      <w:proofErr w:type="spellEnd"/>
      <w:r w:rsidRPr="00006061">
        <w:rPr>
          <w:rFonts w:ascii="Times New Roman" w:hAnsi="Times New Roman" w:cs="Times New Roman"/>
        </w:rPr>
        <w:t xml:space="preserve"> V, Ricci Z, Wratten ML,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R: Coupled plasma filtration adsorption: rationale, technical development and early clinical experience.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2003; 21: 409–416.</w:t>
      </w:r>
    </w:p>
    <w:p w:rsidR="00375C62" w:rsidRPr="00006061" w:rsidRDefault="00375C62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</w:t>
      </w:r>
      <w:proofErr w:type="spellStart"/>
      <w:r w:rsidRPr="00006061">
        <w:rPr>
          <w:rFonts w:ascii="Times New Roman" w:hAnsi="Times New Roman" w:cs="Times New Roman"/>
        </w:rPr>
        <w:t>Tetta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Brendolan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Coupled plasma filtration adsorption.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2002; 20: 289–292.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</w:t>
      </w:r>
      <w:proofErr w:type="spellStart"/>
      <w:r w:rsidRPr="00006061">
        <w:rPr>
          <w:rFonts w:ascii="Times New Roman" w:hAnsi="Times New Roman" w:cs="Times New Roman"/>
        </w:rPr>
        <w:t>Tetta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Coupled plasma filtration adsorption. Intensive Care Med 2003; 29: 1222–1228.</w:t>
      </w:r>
    </w:p>
    <w:p w:rsidR="00C73917" w:rsidRPr="00006061" w:rsidRDefault="00C73917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Villa G, </w:t>
      </w:r>
      <w:proofErr w:type="spellStart"/>
      <w:r w:rsidRPr="00006061">
        <w:rPr>
          <w:rFonts w:ascii="Times New Roman" w:hAnsi="Times New Roman" w:cs="Times New Roman"/>
        </w:rPr>
        <w:t>Neri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Cerda J, De </w:t>
      </w:r>
      <w:proofErr w:type="spellStart"/>
      <w:r w:rsidRPr="00006061">
        <w:rPr>
          <w:rFonts w:ascii="Times New Roman" w:hAnsi="Times New Roman" w:cs="Times New Roman"/>
        </w:rPr>
        <w:t>Gaudio</w:t>
      </w:r>
      <w:proofErr w:type="spellEnd"/>
      <w:r w:rsidRPr="00006061">
        <w:rPr>
          <w:rFonts w:ascii="Times New Roman" w:hAnsi="Times New Roman" w:cs="Times New Roman"/>
        </w:rPr>
        <w:t xml:space="preserve"> AR, De Rosa S, </w:t>
      </w:r>
      <w:proofErr w:type="spellStart"/>
      <w:r w:rsidRPr="00006061">
        <w:rPr>
          <w:rFonts w:ascii="Times New Roman" w:hAnsi="Times New Roman" w:cs="Times New Roman"/>
        </w:rPr>
        <w:t>Garzotto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Honore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r w:rsidRPr="00006061">
        <w:rPr>
          <w:rFonts w:ascii="Times New Roman" w:hAnsi="Times New Roman" w:cs="Times New Roman"/>
        </w:rPr>
        <w:lastRenderedPageBreak/>
        <w:t xml:space="preserve">PM, Kellum J, </w:t>
      </w:r>
      <w:proofErr w:type="spellStart"/>
      <w:r w:rsidRPr="00006061">
        <w:rPr>
          <w:rFonts w:ascii="Times New Roman" w:hAnsi="Times New Roman" w:cs="Times New Roman"/>
        </w:rPr>
        <w:t>Lorenzin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Payen</w:t>
      </w:r>
      <w:proofErr w:type="spellEnd"/>
      <w:r w:rsidRPr="00006061">
        <w:rPr>
          <w:rFonts w:ascii="Times New Roman" w:hAnsi="Times New Roman" w:cs="Times New Roman"/>
        </w:rPr>
        <w:t xml:space="preserve"> D, Ricci Z, </w:t>
      </w:r>
      <w:proofErr w:type="spellStart"/>
      <w:r w:rsidRPr="00006061">
        <w:rPr>
          <w:rFonts w:ascii="Times New Roman" w:hAnsi="Times New Roman" w:cs="Times New Roman"/>
        </w:rPr>
        <w:t>Samoni</w:t>
      </w:r>
      <w:proofErr w:type="spellEnd"/>
      <w:r w:rsidRPr="00006061">
        <w:rPr>
          <w:rFonts w:ascii="Times New Roman" w:hAnsi="Times New Roman" w:cs="Times New Roman"/>
        </w:rPr>
        <w:t xml:space="preserve"> S, Vincent JL, </w:t>
      </w:r>
      <w:proofErr w:type="spellStart"/>
      <w:r w:rsidRPr="00006061">
        <w:rPr>
          <w:rFonts w:ascii="Times New Roman" w:hAnsi="Times New Roman" w:cs="Times New Roman"/>
        </w:rPr>
        <w:t>Wendon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Zaccaria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C; Nomenclature Standardization Initiative (NSI) Alliance: Nomenclature for renal replacement therapy and blood purification techniques in critically ill patients: practical applications.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2016; 20: 283. Cruz D,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Kellum JA, de Cal M,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The future of extracorporeal support.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 2008; </w:t>
      </w:r>
      <w:proofErr w:type="gramStart"/>
      <w:r w:rsidRPr="00006061">
        <w:rPr>
          <w:rFonts w:ascii="Times New Roman" w:hAnsi="Times New Roman" w:cs="Times New Roman"/>
        </w:rPr>
        <w:t>36:S</w:t>
      </w:r>
      <w:proofErr w:type="gramEnd"/>
      <w:r w:rsidRPr="00006061">
        <w:rPr>
          <w:rFonts w:ascii="Times New Roman" w:hAnsi="Times New Roman" w:cs="Times New Roman"/>
        </w:rPr>
        <w:t>243–252.</w:t>
      </w:r>
    </w:p>
    <w:p w:rsidR="005628D1" w:rsidRPr="00006061" w:rsidRDefault="005628D1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Tipping P, Boyce N: Continuous </w:t>
      </w:r>
      <w:proofErr w:type="spellStart"/>
      <w:r w:rsidRPr="00006061">
        <w:rPr>
          <w:rFonts w:ascii="Times New Roman" w:hAnsi="Times New Roman" w:cs="Times New Roman"/>
        </w:rPr>
        <w:t>veno</w:t>
      </w:r>
      <w:proofErr w:type="spellEnd"/>
      <w:r w:rsidRPr="00006061">
        <w:rPr>
          <w:rFonts w:ascii="Times New Roman" w:hAnsi="Times New Roman" w:cs="Times New Roman"/>
        </w:rPr>
        <w:t xml:space="preserve">-venous hemofiltration with dialysis removes cytokines from the circulation of septic patients.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 1993; 21: 522–526.</w:t>
      </w:r>
    </w:p>
    <w:p w:rsidR="00692D57" w:rsidRPr="00006061" w:rsidRDefault="00692D57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Villa G, </w:t>
      </w:r>
      <w:proofErr w:type="spellStart"/>
      <w:r w:rsidRPr="00006061">
        <w:rPr>
          <w:rFonts w:ascii="Times New Roman" w:hAnsi="Times New Roman" w:cs="Times New Roman"/>
        </w:rPr>
        <w:t>Neri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Cerda J, De </w:t>
      </w:r>
      <w:proofErr w:type="spellStart"/>
      <w:r w:rsidRPr="00006061">
        <w:rPr>
          <w:rFonts w:ascii="Times New Roman" w:hAnsi="Times New Roman" w:cs="Times New Roman"/>
        </w:rPr>
        <w:t>Gaudio</w:t>
      </w:r>
      <w:proofErr w:type="spellEnd"/>
      <w:r w:rsidRPr="00006061">
        <w:rPr>
          <w:rFonts w:ascii="Times New Roman" w:hAnsi="Times New Roman" w:cs="Times New Roman"/>
        </w:rPr>
        <w:t xml:space="preserve"> AR, De Rosa S, </w:t>
      </w:r>
      <w:proofErr w:type="spellStart"/>
      <w:r w:rsidRPr="00006061">
        <w:rPr>
          <w:rFonts w:ascii="Times New Roman" w:hAnsi="Times New Roman" w:cs="Times New Roman"/>
        </w:rPr>
        <w:t>Garzotto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Honore</w:t>
      </w:r>
      <w:proofErr w:type="spellEnd"/>
      <w:r w:rsidRPr="00006061">
        <w:rPr>
          <w:rFonts w:ascii="Times New Roman" w:hAnsi="Times New Roman" w:cs="Times New Roman"/>
        </w:rPr>
        <w:t xml:space="preserve"> PM, Kellum J, </w:t>
      </w:r>
      <w:proofErr w:type="spellStart"/>
      <w:r w:rsidRPr="00006061">
        <w:rPr>
          <w:rFonts w:ascii="Times New Roman" w:hAnsi="Times New Roman" w:cs="Times New Roman"/>
        </w:rPr>
        <w:t>Lorenzin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Payen</w:t>
      </w:r>
      <w:proofErr w:type="spellEnd"/>
      <w:r w:rsidRPr="00006061">
        <w:rPr>
          <w:rFonts w:ascii="Times New Roman" w:hAnsi="Times New Roman" w:cs="Times New Roman"/>
        </w:rPr>
        <w:t xml:space="preserve"> D, Ricci Z, </w:t>
      </w:r>
      <w:proofErr w:type="spellStart"/>
      <w:r w:rsidRPr="00006061">
        <w:rPr>
          <w:rFonts w:ascii="Times New Roman" w:hAnsi="Times New Roman" w:cs="Times New Roman"/>
        </w:rPr>
        <w:t>Samoni</w:t>
      </w:r>
      <w:proofErr w:type="spellEnd"/>
      <w:r w:rsidRPr="00006061">
        <w:rPr>
          <w:rFonts w:ascii="Times New Roman" w:hAnsi="Times New Roman" w:cs="Times New Roman"/>
        </w:rPr>
        <w:t xml:space="preserve"> S, Vincent JL, </w:t>
      </w:r>
      <w:proofErr w:type="spellStart"/>
      <w:r w:rsidRPr="00006061">
        <w:rPr>
          <w:rFonts w:ascii="Times New Roman" w:hAnsi="Times New Roman" w:cs="Times New Roman"/>
        </w:rPr>
        <w:t>Wendon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Zaccaria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C; Nomenclature Standardization Initiative (NSI) Alliance: Nomenclature for renal replacement therapy and blood purification techniques in critically ill patients: practical applications.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2016; 20: 283. </w:t>
      </w:r>
    </w:p>
    <w:p w:rsidR="00692D57" w:rsidRPr="00006061" w:rsidRDefault="00692D57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Cruz D,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Kellum JA, de Cal M,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The future of extracorporeal support.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 2008; </w:t>
      </w:r>
      <w:proofErr w:type="gramStart"/>
      <w:r w:rsidRPr="00006061">
        <w:rPr>
          <w:rFonts w:ascii="Times New Roman" w:hAnsi="Times New Roman" w:cs="Times New Roman"/>
        </w:rPr>
        <w:t>36:S</w:t>
      </w:r>
      <w:proofErr w:type="gramEnd"/>
      <w:r w:rsidRPr="00006061">
        <w:rPr>
          <w:rFonts w:ascii="Times New Roman" w:hAnsi="Times New Roman" w:cs="Times New Roman"/>
        </w:rPr>
        <w:t>243–252</w:t>
      </w:r>
    </w:p>
    <w:p w:rsidR="00692D57" w:rsidRPr="00006061" w:rsidRDefault="00692D57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Tipping P, Boyce N: Continuous </w:t>
      </w:r>
      <w:proofErr w:type="spellStart"/>
      <w:r w:rsidRPr="00006061">
        <w:rPr>
          <w:rFonts w:ascii="Times New Roman" w:hAnsi="Times New Roman" w:cs="Times New Roman"/>
        </w:rPr>
        <w:t>veno</w:t>
      </w:r>
      <w:proofErr w:type="spellEnd"/>
      <w:r w:rsidRPr="00006061">
        <w:rPr>
          <w:rFonts w:ascii="Times New Roman" w:hAnsi="Times New Roman" w:cs="Times New Roman"/>
        </w:rPr>
        <w:t xml:space="preserve">-venous hemofiltration with dialysis removes cytokines from the </w:t>
      </w:r>
    </w:p>
    <w:p w:rsidR="00FB01EB" w:rsidRPr="00006061" w:rsidRDefault="00FB01EB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Joannes-Boyau</w:t>
      </w:r>
      <w:proofErr w:type="spellEnd"/>
      <w:r w:rsidRPr="00006061">
        <w:rPr>
          <w:rFonts w:ascii="Times New Roman" w:hAnsi="Times New Roman" w:cs="Times New Roman"/>
        </w:rPr>
        <w:t xml:space="preserve"> O, </w:t>
      </w:r>
      <w:proofErr w:type="spellStart"/>
      <w:r w:rsidRPr="00006061">
        <w:rPr>
          <w:rFonts w:ascii="Times New Roman" w:hAnsi="Times New Roman" w:cs="Times New Roman"/>
        </w:rPr>
        <w:t>Honoré</w:t>
      </w:r>
      <w:proofErr w:type="spellEnd"/>
      <w:r w:rsidRPr="00006061">
        <w:rPr>
          <w:rFonts w:ascii="Times New Roman" w:hAnsi="Times New Roman" w:cs="Times New Roman"/>
        </w:rPr>
        <w:t xml:space="preserve"> PM, Perez P, Bagshaw SM, Grand H, </w:t>
      </w:r>
      <w:proofErr w:type="spellStart"/>
      <w:r w:rsidRPr="00006061">
        <w:rPr>
          <w:rFonts w:ascii="Times New Roman" w:hAnsi="Times New Roman" w:cs="Times New Roman"/>
        </w:rPr>
        <w:t>Canivet</w:t>
      </w:r>
      <w:proofErr w:type="spellEnd"/>
      <w:r w:rsidRPr="00006061">
        <w:rPr>
          <w:rFonts w:ascii="Times New Roman" w:hAnsi="Times New Roman" w:cs="Times New Roman"/>
        </w:rPr>
        <w:t xml:space="preserve"> JL, </w:t>
      </w:r>
      <w:proofErr w:type="spellStart"/>
      <w:r w:rsidRPr="00006061">
        <w:rPr>
          <w:rFonts w:ascii="Times New Roman" w:hAnsi="Times New Roman" w:cs="Times New Roman"/>
        </w:rPr>
        <w:t>Dewitte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Flamens</w:t>
      </w:r>
      <w:proofErr w:type="spellEnd"/>
      <w:r w:rsidRPr="00006061">
        <w:rPr>
          <w:rFonts w:ascii="Times New Roman" w:hAnsi="Times New Roman" w:cs="Times New Roman"/>
        </w:rPr>
        <w:t xml:space="preserve"> C, Pujol W, </w:t>
      </w:r>
      <w:proofErr w:type="spellStart"/>
      <w:r w:rsidRPr="00006061">
        <w:rPr>
          <w:rFonts w:ascii="Times New Roman" w:hAnsi="Times New Roman" w:cs="Times New Roman"/>
        </w:rPr>
        <w:t>Grandoulier</w:t>
      </w:r>
      <w:proofErr w:type="spellEnd"/>
      <w:r w:rsidRPr="00006061">
        <w:rPr>
          <w:rFonts w:ascii="Times New Roman" w:hAnsi="Times New Roman" w:cs="Times New Roman"/>
        </w:rPr>
        <w:t xml:space="preserve"> AS, </w:t>
      </w:r>
      <w:proofErr w:type="spellStart"/>
      <w:r w:rsidRPr="00006061">
        <w:rPr>
          <w:rFonts w:ascii="Times New Roman" w:hAnsi="Times New Roman" w:cs="Times New Roman"/>
        </w:rPr>
        <w:t>Fleureau</w:t>
      </w:r>
      <w:proofErr w:type="spellEnd"/>
      <w:r w:rsidRPr="00006061">
        <w:rPr>
          <w:rFonts w:ascii="Times New Roman" w:hAnsi="Times New Roman" w:cs="Times New Roman"/>
        </w:rPr>
        <w:t xml:space="preserve"> C, Jacobs R, </w:t>
      </w:r>
      <w:proofErr w:type="spellStart"/>
      <w:r w:rsidRPr="00006061">
        <w:rPr>
          <w:rFonts w:ascii="Times New Roman" w:hAnsi="Times New Roman" w:cs="Times New Roman"/>
        </w:rPr>
        <w:t>Broux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Floch</w:t>
      </w:r>
      <w:proofErr w:type="spellEnd"/>
      <w:r w:rsidRPr="00006061">
        <w:rPr>
          <w:rFonts w:ascii="Times New Roman" w:hAnsi="Times New Roman" w:cs="Times New Roman"/>
        </w:rPr>
        <w:t xml:space="preserve"> H, </w:t>
      </w:r>
      <w:proofErr w:type="spellStart"/>
      <w:r w:rsidRPr="00006061">
        <w:rPr>
          <w:rFonts w:ascii="Times New Roman" w:hAnsi="Times New Roman" w:cs="Times New Roman"/>
        </w:rPr>
        <w:t>Branchard</w:t>
      </w:r>
      <w:proofErr w:type="spellEnd"/>
      <w:r w:rsidRPr="00006061">
        <w:rPr>
          <w:rFonts w:ascii="Times New Roman" w:hAnsi="Times New Roman" w:cs="Times New Roman"/>
        </w:rPr>
        <w:t xml:space="preserve"> O, Franck S, </w:t>
      </w:r>
      <w:proofErr w:type="spellStart"/>
      <w:r w:rsidRPr="00006061">
        <w:rPr>
          <w:rFonts w:ascii="Times New Roman" w:hAnsi="Times New Roman" w:cs="Times New Roman"/>
        </w:rPr>
        <w:t>Rozé</w:t>
      </w:r>
      <w:proofErr w:type="spellEnd"/>
      <w:r w:rsidRPr="00006061">
        <w:rPr>
          <w:rFonts w:ascii="Times New Roman" w:hAnsi="Times New Roman" w:cs="Times New Roman"/>
        </w:rPr>
        <w:t xml:space="preserve"> H, Collin V, Boer W, Calderon J, Gauche B, </w:t>
      </w:r>
      <w:proofErr w:type="spellStart"/>
      <w:r w:rsidRPr="00006061">
        <w:rPr>
          <w:rFonts w:ascii="Times New Roman" w:hAnsi="Times New Roman" w:cs="Times New Roman"/>
        </w:rPr>
        <w:t>Spapen</w:t>
      </w:r>
      <w:proofErr w:type="spellEnd"/>
      <w:r w:rsidRPr="00006061">
        <w:rPr>
          <w:rFonts w:ascii="Times New Roman" w:hAnsi="Times New Roman" w:cs="Times New Roman"/>
        </w:rPr>
        <w:t xml:space="preserve"> HD, Janvier G, Ouattara A: High-volume versus standard-volume </w:t>
      </w:r>
      <w:proofErr w:type="spellStart"/>
      <w:r w:rsidRPr="00006061">
        <w:rPr>
          <w:rFonts w:ascii="Times New Roman" w:hAnsi="Times New Roman" w:cs="Times New Roman"/>
        </w:rPr>
        <w:t>haemofiltration</w:t>
      </w:r>
      <w:proofErr w:type="spellEnd"/>
      <w:r w:rsidRPr="00006061">
        <w:rPr>
          <w:rFonts w:ascii="Times New Roman" w:hAnsi="Times New Roman" w:cs="Times New Roman"/>
        </w:rPr>
        <w:t xml:space="preserve"> for septic shock patients with acute kidney injury (IVOIRE study): a </w:t>
      </w:r>
      <w:proofErr w:type="spellStart"/>
      <w:r w:rsidRPr="00006061">
        <w:rPr>
          <w:rFonts w:ascii="Times New Roman" w:hAnsi="Times New Roman" w:cs="Times New Roman"/>
        </w:rPr>
        <w:t>multicentre</w:t>
      </w:r>
      <w:proofErr w:type="spellEnd"/>
      <w:r w:rsidRPr="00006061">
        <w:rPr>
          <w:rFonts w:ascii="Times New Roman" w:hAnsi="Times New Roman" w:cs="Times New Roman"/>
        </w:rPr>
        <w:t xml:space="preserve"> randomized controlled trial. Intensive Care Med 2013; 39: 1535–1546</w:t>
      </w:r>
    </w:p>
    <w:p w:rsidR="008D3692" w:rsidRPr="00006061" w:rsidRDefault="008D3692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Winchester JF,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C, Brady JA, Cowgill LD, </w:t>
      </w:r>
      <w:proofErr w:type="spellStart"/>
      <w:r w:rsidRPr="00006061">
        <w:rPr>
          <w:rFonts w:ascii="Times New Roman" w:hAnsi="Times New Roman" w:cs="Times New Roman"/>
        </w:rPr>
        <w:t>Salsberg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Yousha</w:t>
      </w:r>
      <w:proofErr w:type="spellEnd"/>
      <w:r w:rsidRPr="00006061">
        <w:rPr>
          <w:rFonts w:ascii="Times New Roman" w:hAnsi="Times New Roman" w:cs="Times New Roman"/>
        </w:rPr>
        <w:t xml:space="preserve"> E, </w:t>
      </w:r>
      <w:proofErr w:type="spellStart"/>
      <w:r w:rsidRPr="00006061">
        <w:rPr>
          <w:rFonts w:ascii="Times New Roman" w:hAnsi="Times New Roman" w:cs="Times New Roman"/>
        </w:rPr>
        <w:t>Choquette</w:t>
      </w:r>
      <w:proofErr w:type="spellEnd"/>
      <w:r w:rsidRPr="00006061">
        <w:rPr>
          <w:rFonts w:ascii="Times New Roman" w:hAnsi="Times New Roman" w:cs="Times New Roman"/>
        </w:rPr>
        <w:t xml:space="preserve"> M, Albright R, Clemmer J, </w:t>
      </w:r>
      <w:proofErr w:type="spellStart"/>
      <w:r w:rsidRPr="00006061">
        <w:rPr>
          <w:rFonts w:ascii="Times New Roman" w:hAnsi="Times New Roman" w:cs="Times New Roman"/>
        </w:rPr>
        <w:t>Davankov</w:t>
      </w:r>
      <w:proofErr w:type="spellEnd"/>
      <w:r w:rsidRPr="00006061">
        <w:rPr>
          <w:rFonts w:ascii="Times New Roman" w:hAnsi="Times New Roman" w:cs="Times New Roman"/>
        </w:rPr>
        <w:t xml:space="preserve"> V, </w:t>
      </w:r>
      <w:proofErr w:type="spellStart"/>
      <w:r w:rsidRPr="00006061">
        <w:rPr>
          <w:rFonts w:ascii="Times New Roman" w:hAnsi="Times New Roman" w:cs="Times New Roman"/>
        </w:rPr>
        <w:t>Tsyurupa</w:t>
      </w:r>
      <w:proofErr w:type="spellEnd"/>
      <w:r w:rsidRPr="00006061">
        <w:rPr>
          <w:rFonts w:ascii="Times New Roman" w:hAnsi="Times New Roman" w:cs="Times New Roman"/>
        </w:rPr>
        <w:t xml:space="preserve"> M, Pavlova L, Pavlov M, C </w:t>
      </w:r>
      <w:proofErr w:type="spellStart"/>
      <w:r w:rsidRPr="00006061">
        <w:rPr>
          <w:rFonts w:ascii="Times New Roman" w:hAnsi="Times New Roman" w:cs="Times New Roman"/>
        </w:rPr>
        <w:t>ohen</w:t>
      </w:r>
      <w:proofErr w:type="spellEnd"/>
      <w:r w:rsidRPr="00006061">
        <w:rPr>
          <w:rFonts w:ascii="Times New Roman" w:hAnsi="Times New Roman" w:cs="Times New Roman"/>
        </w:rPr>
        <w:t xml:space="preserve"> G, </w:t>
      </w:r>
      <w:proofErr w:type="spellStart"/>
      <w:r w:rsidRPr="00006061">
        <w:rPr>
          <w:rFonts w:ascii="Times New Roman" w:hAnsi="Times New Roman" w:cs="Times New Roman"/>
        </w:rPr>
        <w:t>Horl</w:t>
      </w:r>
      <w:proofErr w:type="spellEnd"/>
      <w:r w:rsidRPr="00006061">
        <w:rPr>
          <w:rFonts w:ascii="Times New Roman" w:hAnsi="Times New Roman" w:cs="Times New Roman"/>
        </w:rPr>
        <w:t xml:space="preserve"> W, </w:t>
      </w:r>
      <w:proofErr w:type="spellStart"/>
      <w:r w:rsidRPr="00006061">
        <w:rPr>
          <w:rFonts w:ascii="Times New Roman" w:hAnsi="Times New Roman" w:cs="Times New Roman"/>
        </w:rPr>
        <w:t>Gotch</w:t>
      </w:r>
      <w:proofErr w:type="spellEnd"/>
      <w:r w:rsidRPr="00006061">
        <w:rPr>
          <w:rFonts w:ascii="Times New Roman" w:hAnsi="Times New Roman" w:cs="Times New Roman"/>
        </w:rPr>
        <w:t xml:space="preserve"> F, Levin NW: The next step from high-flux dialysis: application of sorbent technology.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2002; 20: 81–86. </w:t>
      </w:r>
    </w:p>
    <w:p w:rsidR="008D3692" w:rsidRPr="00006061" w:rsidRDefault="008D3692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Sorbents: from bench to bedside. Can we combine membrane separation processes and adsorbent based solute removal?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 2006; 29: 819–822</w:t>
      </w:r>
      <w:proofErr w:type="gramStart"/>
      <w:r w:rsidRPr="00006061">
        <w:rPr>
          <w:rFonts w:ascii="Times New Roman" w:hAnsi="Times New Roman" w:cs="Times New Roman"/>
        </w:rPr>
        <w:t>.]</w:t>
      </w:r>
      <w:r w:rsidR="00692D57" w:rsidRPr="00006061">
        <w:rPr>
          <w:rFonts w:ascii="Times New Roman" w:hAnsi="Times New Roman" w:cs="Times New Roman"/>
        </w:rPr>
        <w:t>Grootendorst</w:t>
      </w:r>
      <w:proofErr w:type="gramEnd"/>
      <w:r w:rsidR="00692D57" w:rsidRPr="00006061">
        <w:rPr>
          <w:rFonts w:ascii="Times New Roman" w:hAnsi="Times New Roman" w:cs="Times New Roman"/>
        </w:rPr>
        <w:t xml:space="preserve"> AF, van </w:t>
      </w:r>
      <w:proofErr w:type="spellStart"/>
      <w:r w:rsidR="00692D57" w:rsidRPr="00006061">
        <w:rPr>
          <w:rFonts w:ascii="Times New Roman" w:hAnsi="Times New Roman" w:cs="Times New Roman"/>
        </w:rPr>
        <w:t>Bommel</w:t>
      </w:r>
      <w:proofErr w:type="spellEnd"/>
      <w:r w:rsidR="00692D57" w:rsidRPr="00006061">
        <w:rPr>
          <w:rFonts w:ascii="Times New Roman" w:hAnsi="Times New Roman" w:cs="Times New Roman"/>
        </w:rPr>
        <w:t xml:space="preserve"> EF: The role of hemofiltration in the critically-ill intensive care unit patient: present and future. Blood </w:t>
      </w:r>
      <w:proofErr w:type="spellStart"/>
      <w:r w:rsidR="00692D57" w:rsidRPr="00006061">
        <w:rPr>
          <w:rFonts w:ascii="Times New Roman" w:hAnsi="Times New Roman" w:cs="Times New Roman"/>
        </w:rPr>
        <w:t>Purif</w:t>
      </w:r>
      <w:proofErr w:type="spellEnd"/>
      <w:r w:rsidR="00692D57" w:rsidRPr="00006061">
        <w:rPr>
          <w:rFonts w:ascii="Times New Roman" w:hAnsi="Times New Roman" w:cs="Times New Roman"/>
        </w:rPr>
        <w:t xml:space="preserve"> 1993; 11: 209–223. </w:t>
      </w:r>
    </w:p>
    <w:p w:rsidR="00A5195A" w:rsidRPr="00006061" w:rsidRDefault="00A5195A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Haase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Baldwin I, </w:t>
      </w:r>
      <w:proofErr w:type="spellStart"/>
      <w:r w:rsidRPr="00006061">
        <w:rPr>
          <w:rFonts w:ascii="Times New Roman" w:hAnsi="Times New Roman" w:cs="Times New Roman"/>
        </w:rPr>
        <w:t>Haase-Fielitz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Fealy</w:t>
      </w:r>
      <w:proofErr w:type="spellEnd"/>
      <w:r w:rsidRPr="00006061">
        <w:rPr>
          <w:rFonts w:ascii="Times New Roman" w:hAnsi="Times New Roman" w:cs="Times New Roman"/>
        </w:rPr>
        <w:t xml:space="preserve"> N, Davenport P, </w:t>
      </w:r>
      <w:proofErr w:type="spellStart"/>
      <w:r w:rsidRPr="00006061">
        <w:rPr>
          <w:rFonts w:ascii="Times New Roman" w:hAnsi="Times New Roman" w:cs="Times New Roman"/>
        </w:rPr>
        <w:t>Morgera</w:t>
      </w:r>
      <w:proofErr w:type="spellEnd"/>
      <w:r w:rsidRPr="00006061">
        <w:rPr>
          <w:rFonts w:ascii="Times New Roman" w:hAnsi="Times New Roman" w:cs="Times New Roman"/>
        </w:rPr>
        <w:t xml:space="preserve"> S, Goehl H, </w:t>
      </w:r>
      <w:proofErr w:type="spellStart"/>
      <w:r w:rsidRPr="00006061">
        <w:rPr>
          <w:rFonts w:ascii="Times New Roman" w:hAnsi="Times New Roman" w:cs="Times New Roman"/>
        </w:rPr>
        <w:t>Storr</w:t>
      </w:r>
      <w:proofErr w:type="spellEnd"/>
      <w:r w:rsidRPr="00006061">
        <w:rPr>
          <w:rFonts w:ascii="Times New Roman" w:hAnsi="Times New Roman" w:cs="Times New Roman"/>
        </w:rPr>
        <w:t xml:space="preserve"> M, Boyce N, </w:t>
      </w:r>
      <w:proofErr w:type="spellStart"/>
      <w:r w:rsidRPr="00006061">
        <w:rPr>
          <w:rFonts w:ascii="Times New Roman" w:hAnsi="Times New Roman" w:cs="Times New Roman"/>
        </w:rPr>
        <w:t>Neumayer</w:t>
      </w:r>
      <w:proofErr w:type="spellEnd"/>
      <w:r w:rsidRPr="00006061">
        <w:rPr>
          <w:rFonts w:ascii="Times New Roman" w:hAnsi="Times New Roman" w:cs="Times New Roman"/>
        </w:rPr>
        <w:t xml:space="preserve"> HH: Hemodialysis membrane with a high-molecular-weight cutoff and cytokine levels in sepsis complicated by acute renal failure: a phase 1 randomized trial. Am J Kidney Dis 2007; 50: 296–304.</w:t>
      </w:r>
    </w:p>
    <w:p w:rsidR="00A5195A" w:rsidRPr="00006061" w:rsidRDefault="00A5195A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Hattori N, Oda S: Cytokine-adsorbing hemofilter: old but new modality for septic </w:t>
      </w:r>
      <w:r w:rsidRPr="00006061">
        <w:rPr>
          <w:rFonts w:ascii="Times New Roman" w:hAnsi="Times New Roman" w:cs="Times New Roman"/>
        </w:rPr>
        <w:lastRenderedPageBreak/>
        <w:t>acute kidney injury. Renal Replacement Therapy 2016; 2: 1–8.</w:t>
      </w:r>
    </w:p>
    <w:p w:rsidR="00BF61EC" w:rsidRPr="00006061" w:rsidRDefault="00BF61EC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Borthwick EM, Hill CJ, Rabindranath KS, Maxwell AP, McAuley DF, Blackwood B: High-volume </w:t>
      </w:r>
      <w:proofErr w:type="spellStart"/>
      <w:r w:rsidRPr="00006061">
        <w:rPr>
          <w:rFonts w:ascii="Times New Roman" w:hAnsi="Times New Roman" w:cs="Times New Roman"/>
        </w:rPr>
        <w:t>haemofiltration</w:t>
      </w:r>
      <w:proofErr w:type="spellEnd"/>
      <w:r w:rsidRPr="00006061">
        <w:rPr>
          <w:rFonts w:ascii="Times New Roman" w:hAnsi="Times New Roman" w:cs="Times New Roman"/>
        </w:rPr>
        <w:t xml:space="preserve"> for sepsis in adults. Cochrane Database Syst Rev 2017; 1: CD008075.</w:t>
      </w:r>
    </w:p>
    <w:p w:rsidR="00BF61EC" w:rsidRPr="00006061" w:rsidRDefault="00BF61EC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Payen</w:t>
      </w:r>
      <w:proofErr w:type="spellEnd"/>
      <w:r w:rsidRPr="00006061">
        <w:rPr>
          <w:rFonts w:ascii="Times New Roman" w:hAnsi="Times New Roman" w:cs="Times New Roman"/>
        </w:rPr>
        <w:t xml:space="preserve"> D, Mateo J, Cavaillon JM, </w:t>
      </w:r>
      <w:proofErr w:type="spellStart"/>
      <w:r w:rsidRPr="00006061">
        <w:rPr>
          <w:rFonts w:ascii="Times New Roman" w:hAnsi="Times New Roman" w:cs="Times New Roman"/>
        </w:rPr>
        <w:t>Fraisse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Floriot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Vicaut</w:t>
      </w:r>
      <w:proofErr w:type="spellEnd"/>
      <w:r w:rsidRPr="00006061">
        <w:rPr>
          <w:rFonts w:ascii="Times New Roman" w:hAnsi="Times New Roman" w:cs="Times New Roman"/>
        </w:rPr>
        <w:t xml:space="preserve"> E; Hemofiltration and Sepsis Group of the Collège National de </w:t>
      </w:r>
      <w:proofErr w:type="spellStart"/>
      <w:r w:rsidRPr="00006061">
        <w:rPr>
          <w:rFonts w:ascii="Times New Roman" w:hAnsi="Times New Roman" w:cs="Times New Roman"/>
        </w:rPr>
        <w:t>Réanimation</w:t>
      </w:r>
      <w:proofErr w:type="spellEnd"/>
      <w:r w:rsidRPr="00006061">
        <w:rPr>
          <w:rFonts w:ascii="Times New Roman" w:hAnsi="Times New Roman" w:cs="Times New Roman"/>
        </w:rPr>
        <w:t xml:space="preserve"> et de </w:t>
      </w:r>
      <w:proofErr w:type="spellStart"/>
      <w:r w:rsidRPr="00006061">
        <w:rPr>
          <w:rFonts w:ascii="Times New Roman" w:hAnsi="Times New Roman" w:cs="Times New Roman"/>
        </w:rPr>
        <w:t>Médecine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d'Urgence</w:t>
      </w:r>
      <w:proofErr w:type="spellEnd"/>
      <w:r w:rsidRPr="00006061">
        <w:rPr>
          <w:rFonts w:ascii="Times New Roman" w:hAnsi="Times New Roman" w:cs="Times New Roman"/>
        </w:rPr>
        <w:t xml:space="preserve"> des </w:t>
      </w:r>
      <w:proofErr w:type="spellStart"/>
      <w:r w:rsidRPr="00006061">
        <w:rPr>
          <w:rFonts w:ascii="Times New Roman" w:hAnsi="Times New Roman" w:cs="Times New Roman"/>
        </w:rPr>
        <w:t>Hôpitaux</w:t>
      </w:r>
      <w:proofErr w:type="spellEnd"/>
      <w:r w:rsidRPr="00006061">
        <w:rPr>
          <w:rFonts w:ascii="Times New Roman" w:hAnsi="Times New Roman" w:cs="Times New Roman"/>
        </w:rPr>
        <w:t xml:space="preserve"> extra-</w:t>
      </w:r>
      <w:proofErr w:type="spellStart"/>
      <w:r w:rsidRPr="00006061">
        <w:rPr>
          <w:rFonts w:ascii="Times New Roman" w:hAnsi="Times New Roman" w:cs="Times New Roman"/>
        </w:rPr>
        <w:t>Universitaires</w:t>
      </w:r>
      <w:proofErr w:type="spellEnd"/>
      <w:r w:rsidRPr="00006061">
        <w:rPr>
          <w:rFonts w:ascii="Times New Roman" w:hAnsi="Times New Roman" w:cs="Times New Roman"/>
        </w:rPr>
        <w:t xml:space="preserve">: Impact of continuous </w:t>
      </w:r>
      <w:proofErr w:type="spellStart"/>
      <w:r w:rsidRPr="00006061">
        <w:rPr>
          <w:rFonts w:ascii="Times New Roman" w:hAnsi="Times New Roman" w:cs="Times New Roman"/>
        </w:rPr>
        <w:t>venovenous</w:t>
      </w:r>
      <w:proofErr w:type="spellEnd"/>
      <w:r w:rsidRPr="00006061">
        <w:rPr>
          <w:rFonts w:ascii="Times New Roman" w:hAnsi="Times New Roman" w:cs="Times New Roman"/>
        </w:rPr>
        <w:t xml:space="preserve"> hemofiltration on organ failure during the early phase of severe sepsis: a randomized controlled trial.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 2009; 37: 803–810.</w:t>
      </w:r>
    </w:p>
    <w:p w:rsidR="00BF61EC" w:rsidRPr="00006061" w:rsidRDefault="00BF61EC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Chung KK, Coates EC, Smith DJ, </w:t>
      </w:r>
      <w:proofErr w:type="spellStart"/>
      <w:r w:rsidRPr="00006061">
        <w:rPr>
          <w:rFonts w:ascii="Times New Roman" w:hAnsi="Times New Roman" w:cs="Times New Roman"/>
        </w:rPr>
        <w:t>Karlnoski</w:t>
      </w:r>
      <w:proofErr w:type="spellEnd"/>
      <w:r w:rsidRPr="00006061">
        <w:rPr>
          <w:rFonts w:ascii="Times New Roman" w:hAnsi="Times New Roman" w:cs="Times New Roman"/>
        </w:rPr>
        <w:t xml:space="preserve"> RA, Hickerson WL, Arnold-Ross AL, Mosier MJ, </w:t>
      </w:r>
      <w:proofErr w:type="spellStart"/>
      <w:r w:rsidRPr="00006061">
        <w:rPr>
          <w:rFonts w:ascii="Times New Roman" w:hAnsi="Times New Roman" w:cs="Times New Roman"/>
        </w:rPr>
        <w:t>Halerz</w:t>
      </w:r>
      <w:proofErr w:type="spellEnd"/>
      <w:r w:rsidRPr="00006061">
        <w:rPr>
          <w:rFonts w:ascii="Times New Roman" w:hAnsi="Times New Roman" w:cs="Times New Roman"/>
        </w:rPr>
        <w:t xml:space="preserve"> M, Sprague AM, Mullins RF, Caruso DM, Albrecht M, Arnoldo BD, Burris AM, Taylor SL, Wolf SE; Randomized controlled Evaluation of high-volume hemofiltration in adult burn patients with Septic </w:t>
      </w:r>
      <w:proofErr w:type="spellStart"/>
      <w:r w:rsidRPr="00006061">
        <w:rPr>
          <w:rFonts w:ascii="Times New Roman" w:hAnsi="Times New Roman" w:cs="Times New Roman"/>
        </w:rPr>
        <w:t>shoCk</w:t>
      </w:r>
      <w:proofErr w:type="spellEnd"/>
      <w:r w:rsidRPr="00006061">
        <w:rPr>
          <w:rFonts w:ascii="Times New Roman" w:hAnsi="Times New Roman" w:cs="Times New Roman"/>
        </w:rPr>
        <w:t xml:space="preserve"> and </w:t>
      </w:r>
      <w:proofErr w:type="spellStart"/>
      <w:r w:rsidRPr="00006061">
        <w:rPr>
          <w:rFonts w:ascii="Times New Roman" w:hAnsi="Times New Roman" w:cs="Times New Roman"/>
        </w:rPr>
        <w:t>acUte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kidnEy</w:t>
      </w:r>
      <w:proofErr w:type="spellEnd"/>
      <w:r w:rsidRPr="00006061">
        <w:rPr>
          <w:rFonts w:ascii="Times New Roman" w:hAnsi="Times New Roman" w:cs="Times New Roman"/>
        </w:rPr>
        <w:t xml:space="preserve"> injury (RESCUE) Investigators: High-volume hemofiltration in adult burn patients with septic shock and acute kidney injury: a multicenter randomized controlled trial.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2017; 21: 289.</w:t>
      </w:r>
    </w:p>
    <w:p w:rsidR="00603046" w:rsidRPr="00006061" w:rsidRDefault="00692D57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Hirasawa H, </w:t>
      </w:r>
      <w:proofErr w:type="spellStart"/>
      <w:r w:rsidRPr="00006061">
        <w:rPr>
          <w:rFonts w:ascii="Times New Roman" w:hAnsi="Times New Roman" w:cs="Times New Roman"/>
        </w:rPr>
        <w:t>Sugai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Ohtake</w:t>
      </w:r>
      <w:proofErr w:type="spellEnd"/>
      <w:r w:rsidRPr="00006061">
        <w:rPr>
          <w:rFonts w:ascii="Times New Roman" w:hAnsi="Times New Roman" w:cs="Times New Roman"/>
        </w:rPr>
        <w:t xml:space="preserve"> Y, Oda S, Matsuda K, Kitamura N: Blood purification for prevention and treatment of multiple </w:t>
      </w:r>
      <w:proofErr w:type="spellStart"/>
      <w:r w:rsidR="00603046" w:rsidRPr="00006061">
        <w:rPr>
          <w:rFonts w:ascii="Times New Roman" w:hAnsi="Times New Roman" w:cs="Times New Roman"/>
        </w:rPr>
        <w:t>Napp</w:t>
      </w:r>
      <w:proofErr w:type="spellEnd"/>
      <w:r w:rsidR="00603046" w:rsidRPr="00006061">
        <w:rPr>
          <w:rFonts w:ascii="Times New Roman" w:hAnsi="Times New Roman" w:cs="Times New Roman"/>
        </w:rPr>
        <w:t xml:space="preserve"> LC, </w:t>
      </w:r>
      <w:proofErr w:type="spellStart"/>
      <w:r w:rsidR="00603046" w:rsidRPr="00006061">
        <w:rPr>
          <w:rFonts w:ascii="Times New Roman" w:hAnsi="Times New Roman" w:cs="Times New Roman"/>
        </w:rPr>
        <w:t>Kühn</w:t>
      </w:r>
      <w:proofErr w:type="spellEnd"/>
      <w:r w:rsidR="00603046" w:rsidRPr="00006061">
        <w:rPr>
          <w:rFonts w:ascii="Times New Roman" w:hAnsi="Times New Roman" w:cs="Times New Roman"/>
        </w:rPr>
        <w:t xml:space="preserve"> C, </w:t>
      </w:r>
      <w:proofErr w:type="spellStart"/>
      <w:r w:rsidR="00603046" w:rsidRPr="00006061">
        <w:rPr>
          <w:rFonts w:ascii="Times New Roman" w:hAnsi="Times New Roman" w:cs="Times New Roman"/>
        </w:rPr>
        <w:t>Hoeper</w:t>
      </w:r>
      <w:proofErr w:type="spellEnd"/>
      <w:r w:rsidR="00603046" w:rsidRPr="00006061">
        <w:rPr>
          <w:rFonts w:ascii="Times New Roman" w:hAnsi="Times New Roman" w:cs="Times New Roman"/>
        </w:rPr>
        <w:t xml:space="preserve"> MM, </w:t>
      </w:r>
      <w:proofErr w:type="spellStart"/>
      <w:r w:rsidR="00603046" w:rsidRPr="00006061">
        <w:rPr>
          <w:rFonts w:ascii="Times New Roman" w:hAnsi="Times New Roman" w:cs="Times New Roman"/>
        </w:rPr>
        <w:t>VogelClaussen</w:t>
      </w:r>
      <w:proofErr w:type="spellEnd"/>
      <w:r w:rsidR="00603046" w:rsidRPr="00006061">
        <w:rPr>
          <w:rFonts w:ascii="Times New Roman" w:hAnsi="Times New Roman" w:cs="Times New Roman"/>
        </w:rPr>
        <w:t xml:space="preserve"> J, </w:t>
      </w:r>
      <w:proofErr w:type="spellStart"/>
      <w:r w:rsidR="00603046" w:rsidRPr="00006061">
        <w:rPr>
          <w:rFonts w:ascii="Times New Roman" w:hAnsi="Times New Roman" w:cs="Times New Roman"/>
        </w:rPr>
        <w:t>Haverich</w:t>
      </w:r>
      <w:proofErr w:type="spellEnd"/>
      <w:r w:rsidR="00603046" w:rsidRPr="00006061">
        <w:rPr>
          <w:rFonts w:ascii="Times New Roman" w:hAnsi="Times New Roman" w:cs="Times New Roman"/>
        </w:rPr>
        <w:t xml:space="preserve"> A, Schäfer A, et al. Cannulation strategies for percutaneous extracorporeal membrane oxygenation in adults. Clin Res </w:t>
      </w:r>
      <w:proofErr w:type="spellStart"/>
      <w:r w:rsidR="00603046" w:rsidRPr="00006061">
        <w:rPr>
          <w:rFonts w:ascii="Times New Roman" w:hAnsi="Times New Roman" w:cs="Times New Roman"/>
        </w:rPr>
        <w:t>Cardiol</w:t>
      </w:r>
      <w:proofErr w:type="spellEnd"/>
      <w:r w:rsidR="00603046" w:rsidRPr="00006061">
        <w:rPr>
          <w:rFonts w:ascii="Times New Roman" w:hAnsi="Times New Roman" w:cs="Times New Roman"/>
        </w:rPr>
        <w:t xml:space="preserve">. 2016 Apr;105(4): 283–96. </w:t>
      </w:r>
    </w:p>
    <w:p w:rsidR="004D278C" w:rsidRPr="00006061" w:rsidRDefault="004D278C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Brendolan</w:t>
      </w:r>
      <w:proofErr w:type="spellEnd"/>
      <w:r w:rsidRPr="00006061">
        <w:rPr>
          <w:rFonts w:ascii="Times New Roman" w:hAnsi="Times New Roman" w:cs="Times New Roman"/>
        </w:rPr>
        <w:t xml:space="preserve"> A, Dan M, </w:t>
      </w:r>
      <w:proofErr w:type="spellStart"/>
      <w:r w:rsidRPr="00006061">
        <w:rPr>
          <w:rFonts w:ascii="Times New Roman" w:hAnsi="Times New Roman" w:cs="Times New Roman"/>
        </w:rPr>
        <w:t>Piccinni</w:t>
      </w:r>
      <w:proofErr w:type="spellEnd"/>
      <w:r w:rsidRPr="00006061">
        <w:rPr>
          <w:rFonts w:ascii="Times New Roman" w:hAnsi="Times New Roman" w:cs="Times New Roman"/>
        </w:rPr>
        <w:t xml:space="preserve"> P,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De Nitti C, </w:t>
      </w:r>
      <w:proofErr w:type="spellStart"/>
      <w:r w:rsidRPr="00006061">
        <w:rPr>
          <w:rFonts w:ascii="Times New Roman" w:hAnsi="Times New Roman" w:cs="Times New Roman"/>
        </w:rPr>
        <w:t>Inguaggiato</w:t>
      </w:r>
      <w:proofErr w:type="spellEnd"/>
      <w:r w:rsidRPr="00006061">
        <w:rPr>
          <w:rFonts w:ascii="Times New Roman" w:hAnsi="Times New Roman" w:cs="Times New Roman"/>
        </w:rPr>
        <w:t xml:space="preserve"> P, </w:t>
      </w:r>
      <w:proofErr w:type="spellStart"/>
      <w:r w:rsidRPr="00006061">
        <w:rPr>
          <w:rFonts w:ascii="Times New Roman" w:hAnsi="Times New Roman" w:cs="Times New Roman"/>
        </w:rPr>
        <w:t>Tetta</w:t>
      </w:r>
      <w:proofErr w:type="spellEnd"/>
      <w:r w:rsidRPr="00006061">
        <w:rPr>
          <w:rFonts w:ascii="Times New Roman" w:hAnsi="Times New Roman" w:cs="Times New Roman"/>
        </w:rPr>
        <w:t xml:space="preserve"> C: Adsorption in sepsis. Kidney Int Suppl 2000; </w:t>
      </w:r>
      <w:proofErr w:type="gramStart"/>
      <w:r w:rsidRPr="00006061">
        <w:rPr>
          <w:rFonts w:ascii="Times New Roman" w:hAnsi="Times New Roman" w:cs="Times New Roman"/>
        </w:rPr>
        <w:t>76:S</w:t>
      </w:r>
      <w:proofErr w:type="gramEnd"/>
      <w:r w:rsidRPr="00006061">
        <w:rPr>
          <w:rFonts w:ascii="Times New Roman" w:hAnsi="Times New Roman" w:cs="Times New Roman"/>
        </w:rPr>
        <w:t>148–S155.</w:t>
      </w:r>
    </w:p>
    <w:p w:rsidR="004D278C" w:rsidRPr="00006061" w:rsidRDefault="004D278C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Tetta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Formica M, </w:t>
      </w:r>
      <w:proofErr w:type="spellStart"/>
      <w:r w:rsidRPr="00006061">
        <w:rPr>
          <w:rFonts w:ascii="Times New Roman" w:hAnsi="Times New Roman" w:cs="Times New Roman"/>
        </w:rPr>
        <w:t>Livigni</w:t>
      </w:r>
      <w:proofErr w:type="spellEnd"/>
      <w:r w:rsidRPr="00006061">
        <w:rPr>
          <w:rFonts w:ascii="Times New Roman" w:hAnsi="Times New Roman" w:cs="Times New Roman"/>
        </w:rPr>
        <w:t xml:space="preserve"> S, Mariano F, Wratten ML, </w:t>
      </w:r>
      <w:proofErr w:type="spellStart"/>
      <w:r w:rsidRPr="00006061">
        <w:rPr>
          <w:rFonts w:ascii="Times New Roman" w:hAnsi="Times New Roman" w:cs="Times New Roman"/>
        </w:rPr>
        <w:t>Carraro</w:t>
      </w:r>
      <w:proofErr w:type="spellEnd"/>
      <w:r w:rsidRPr="00006061">
        <w:rPr>
          <w:rFonts w:ascii="Times New Roman" w:hAnsi="Times New Roman" w:cs="Times New Roman"/>
        </w:rPr>
        <w:t xml:space="preserve"> G,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C: Use of adsorbents in ARF therapy. </w:t>
      </w:r>
      <w:proofErr w:type="spellStart"/>
      <w:r w:rsidRPr="00006061">
        <w:rPr>
          <w:rFonts w:ascii="Times New Roman" w:hAnsi="Times New Roman" w:cs="Times New Roman"/>
        </w:rPr>
        <w:t>Contrib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Nephrol</w:t>
      </w:r>
      <w:proofErr w:type="spellEnd"/>
      <w:r w:rsidRPr="00006061">
        <w:rPr>
          <w:rFonts w:ascii="Times New Roman" w:hAnsi="Times New Roman" w:cs="Times New Roman"/>
        </w:rPr>
        <w:t xml:space="preserve"> 2002: 181–188.</w:t>
      </w:r>
    </w:p>
    <w:p w:rsidR="004D278C" w:rsidRPr="00006061" w:rsidRDefault="004D278C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Sunavala</w:t>
      </w:r>
      <w:proofErr w:type="spellEnd"/>
      <w:r w:rsidRPr="00006061">
        <w:rPr>
          <w:rFonts w:ascii="Times New Roman" w:hAnsi="Times New Roman" w:cs="Times New Roman"/>
        </w:rPr>
        <w:t xml:space="preserve"> JD, </w:t>
      </w:r>
      <w:proofErr w:type="spellStart"/>
      <w:r w:rsidRPr="00006061">
        <w:rPr>
          <w:rFonts w:ascii="Times New Roman" w:hAnsi="Times New Roman" w:cs="Times New Roman"/>
        </w:rPr>
        <w:t>Mascarenhas</w:t>
      </w:r>
      <w:proofErr w:type="spellEnd"/>
      <w:r w:rsidRPr="00006061">
        <w:rPr>
          <w:rFonts w:ascii="Times New Roman" w:hAnsi="Times New Roman" w:cs="Times New Roman"/>
        </w:rPr>
        <w:t xml:space="preserve"> JM: Endotoxin hemadsorption in septic shock. Indian J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 2014</w:t>
      </w:r>
      <w:r w:rsidR="003A4C50" w:rsidRPr="00006061">
        <w:rPr>
          <w:rFonts w:ascii="Times New Roman" w:hAnsi="Times New Roman" w:cs="Times New Roman"/>
        </w:rPr>
        <w:t>; 18: 773–774.</w:t>
      </w:r>
    </w:p>
    <w:p w:rsidR="007D458D" w:rsidRPr="00006061" w:rsidRDefault="007D458D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Ankawi</w:t>
      </w:r>
      <w:proofErr w:type="spellEnd"/>
      <w:r w:rsidRPr="00006061">
        <w:rPr>
          <w:rFonts w:ascii="Times New Roman" w:hAnsi="Times New Roman" w:cs="Times New Roman"/>
        </w:rPr>
        <w:t xml:space="preserve"> G, </w:t>
      </w:r>
      <w:proofErr w:type="spellStart"/>
      <w:r w:rsidRPr="00006061">
        <w:rPr>
          <w:rFonts w:ascii="Times New Roman" w:hAnsi="Times New Roman" w:cs="Times New Roman"/>
        </w:rPr>
        <w:t>Xie</w:t>
      </w:r>
      <w:proofErr w:type="spellEnd"/>
      <w:r w:rsidRPr="00006061">
        <w:rPr>
          <w:rFonts w:ascii="Times New Roman" w:hAnsi="Times New Roman" w:cs="Times New Roman"/>
        </w:rPr>
        <w:t xml:space="preserve"> Y, Yang B, </w:t>
      </w:r>
      <w:proofErr w:type="spellStart"/>
      <w:r w:rsidRPr="00006061">
        <w:rPr>
          <w:rFonts w:ascii="Times New Roman" w:hAnsi="Times New Roman" w:cs="Times New Roman"/>
        </w:rPr>
        <w:t>Xie</w:t>
      </w:r>
      <w:proofErr w:type="spellEnd"/>
      <w:r w:rsidRPr="00006061">
        <w:rPr>
          <w:rFonts w:ascii="Times New Roman" w:hAnsi="Times New Roman" w:cs="Times New Roman"/>
        </w:rPr>
        <w:t xml:space="preserve"> Y, </w:t>
      </w:r>
      <w:proofErr w:type="spellStart"/>
      <w:r w:rsidRPr="00006061">
        <w:rPr>
          <w:rFonts w:ascii="Times New Roman" w:hAnsi="Times New Roman" w:cs="Times New Roman"/>
        </w:rPr>
        <w:t>Xie</w:t>
      </w:r>
      <w:proofErr w:type="spellEnd"/>
      <w:r w:rsidRPr="00006061">
        <w:rPr>
          <w:rFonts w:ascii="Times New Roman" w:hAnsi="Times New Roman" w:cs="Times New Roman"/>
        </w:rPr>
        <w:t xml:space="preserve"> P, </w:t>
      </w:r>
      <w:proofErr w:type="spellStart"/>
      <w:r w:rsidRPr="00006061">
        <w:rPr>
          <w:rFonts w:ascii="Times New Roman" w:hAnsi="Times New Roman" w:cs="Times New Roman"/>
        </w:rPr>
        <w:t>Ronco</w:t>
      </w:r>
      <w:proofErr w:type="spellEnd"/>
      <w:r w:rsidRPr="00006061">
        <w:rPr>
          <w:rFonts w:ascii="Times New Roman" w:hAnsi="Times New Roman" w:cs="Times New Roman"/>
        </w:rPr>
        <w:t xml:space="preserve"> C. What have we learned about the use of </w:t>
      </w:r>
      <w:proofErr w:type="spellStart"/>
      <w:r w:rsidRPr="00006061">
        <w:rPr>
          <w:rFonts w:ascii="Times New Roman" w:hAnsi="Times New Roman" w:cs="Times New Roman"/>
        </w:rPr>
        <w:t>cytosorb</w:t>
      </w:r>
      <w:proofErr w:type="spellEnd"/>
      <w:r w:rsidRPr="00006061">
        <w:rPr>
          <w:rFonts w:ascii="Times New Roman" w:hAnsi="Times New Roman" w:cs="Times New Roman"/>
        </w:rPr>
        <w:t xml:space="preserve"> adsorption columns?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. 2019;48(3):196–202. </w:t>
      </w:r>
      <w:proofErr w:type="spellStart"/>
      <w:r w:rsidRPr="00006061">
        <w:rPr>
          <w:rFonts w:ascii="Times New Roman" w:hAnsi="Times New Roman" w:cs="Times New Roman"/>
        </w:rPr>
        <w:t>Crossref</w:t>
      </w:r>
      <w:proofErr w:type="spellEnd"/>
      <w:r w:rsidRPr="00006061">
        <w:rPr>
          <w:rFonts w:ascii="Times New Roman" w:hAnsi="Times New Roman" w:cs="Times New Roman"/>
        </w:rPr>
        <w:t xml:space="preserve"> (DOI)</w:t>
      </w:r>
    </w:p>
    <w:p w:rsidR="007A6652" w:rsidRPr="00006061" w:rsidRDefault="007A6652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Kogelmann</w:t>
      </w:r>
      <w:proofErr w:type="spellEnd"/>
      <w:r w:rsidRPr="00006061">
        <w:rPr>
          <w:rFonts w:ascii="Times New Roman" w:hAnsi="Times New Roman" w:cs="Times New Roman"/>
        </w:rPr>
        <w:t xml:space="preserve"> K, </w:t>
      </w:r>
      <w:proofErr w:type="spellStart"/>
      <w:r w:rsidRPr="00006061">
        <w:rPr>
          <w:rFonts w:ascii="Times New Roman" w:hAnsi="Times New Roman" w:cs="Times New Roman"/>
        </w:rPr>
        <w:t>Jarczak</w:t>
      </w:r>
      <w:proofErr w:type="spellEnd"/>
      <w:r w:rsidRPr="00006061">
        <w:rPr>
          <w:rFonts w:ascii="Times New Roman" w:hAnsi="Times New Roman" w:cs="Times New Roman"/>
        </w:rPr>
        <w:t xml:space="preserve"> D, </w:t>
      </w:r>
      <w:proofErr w:type="spellStart"/>
      <w:r w:rsidRPr="00006061">
        <w:rPr>
          <w:rFonts w:ascii="Times New Roman" w:hAnsi="Times New Roman" w:cs="Times New Roman"/>
        </w:rPr>
        <w:t>Scheller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Drüner</w:t>
      </w:r>
      <w:proofErr w:type="spellEnd"/>
      <w:r w:rsidRPr="00006061">
        <w:rPr>
          <w:rFonts w:ascii="Times New Roman" w:hAnsi="Times New Roman" w:cs="Times New Roman"/>
        </w:rPr>
        <w:t xml:space="preserve"> M: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by </w:t>
      </w:r>
      <w:proofErr w:type="spellStart"/>
      <w:r w:rsidRPr="00006061">
        <w:rPr>
          <w:rFonts w:ascii="Times New Roman" w:hAnsi="Times New Roman" w:cs="Times New Roman"/>
        </w:rPr>
        <w:t>CytoSorb</w:t>
      </w:r>
      <w:proofErr w:type="spellEnd"/>
      <w:r w:rsidRPr="00006061">
        <w:rPr>
          <w:rFonts w:ascii="Times New Roman" w:hAnsi="Times New Roman" w:cs="Times New Roman"/>
        </w:rPr>
        <w:t xml:space="preserve"> in septic patients: a case </w:t>
      </w:r>
      <w:r w:rsidR="00EF1298" w:rsidRPr="00006061">
        <w:rPr>
          <w:rFonts w:ascii="Times New Roman" w:hAnsi="Times New Roman" w:cs="Times New Roman"/>
        </w:rPr>
        <w:t xml:space="preserve">series. </w:t>
      </w:r>
      <w:proofErr w:type="spellStart"/>
      <w:r w:rsidR="00EF1298" w:rsidRPr="00006061">
        <w:rPr>
          <w:rFonts w:ascii="Times New Roman" w:hAnsi="Times New Roman" w:cs="Times New Roman"/>
        </w:rPr>
        <w:t>Crit</w:t>
      </w:r>
      <w:proofErr w:type="spellEnd"/>
      <w:r w:rsidR="00EF1298" w:rsidRPr="00006061">
        <w:rPr>
          <w:rFonts w:ascii="Times New Roman" w:hAnsi="Times New Roman" w:cs="Times New Roman"/>
        </w:rPr>
        <w:t xml:space="preserve"> Care 2017; 21: 74.</w:t>
      </w:r>
    </w:p>
    <w:p w:rsidR="00656A2A" w:rsidRPr="00006061" w:rsidRDefault="00656A2A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>Chen J. et al. A clinical study on the treatment of severe hepatitis by a combined artificial liver //Hepato-gastroenterology. – 2012. – Т. 59. – №. 119. – С. 2273-2275.</w:t>
      </w:r>
    </w:p>
    <w:p w:rsidR="00656A2A" w:rsidRPr="00006061" w:rsidRDefault="00656A2A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>Chen S. J. et al. Combination of maintenance hemodialysis with hemoperfusion: a safe and effective model of artificial kidney //The International journal of artificial organs. – 2011. – Т. 34. – №. 4. – С. 339-347.</w:t>
      </w:r>
    </w:p>
    <w:p w:rsidR="00656A2A" w:rsidRPr="00006061" w:rsidRDefault="00656A2A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Day JR, Taylor KM. The systemic inflammatory response syndrome and cardiopulmonary bypass. Int J Surg </w:t>
      </w:r>
      <w:proofErr w:type="gramStart"/>
      <w:r w:rsidRPr="00006061">
        <w:rPr>
          <w:rFonts w:ascii="Times New Roman" w:hAnsi="Times New Roman" w:cs="Times New Roman"/>
        </w:rPr>
        <w:t>2005;3:129</w:t>
      </w:r>
      <w:proofErr w:type="gramEnd"/>
      <w:r w:rsidRPr="00006061">
        <w:rPr>
          <w:rFonts w:ascii="Times New Roman" w:hAnsi="Times New Roman" w:cs="Times New Roman"/>
        </w:rPr>
        <w:t>-40. 10.1016/j.ijsu.2005.04.002 [PubM</w:t>
      </w:r>
      <w:r w:rsidR="00EF1298" w:rsidRPr="00006061">
        <w:rPr>
          <w:rFonts w:ascii="Times New Roman" w:hAnsi="Times New Roman" w:cs="Times New Roman"/>
        </w:rPr>
        <w:t xml:space="preserve">ed] </w:t>
      </w:r>
      <w:r w:rsidR="00EF1298" w:rsidRPr="00006061">
        <w:rPr>
          <w:rFonts w:ascii="Times New Roman" w:hAnsi="Times New Roman" w:cs="Times New Roman"/>
        </w:rPr>
        <w:lastRenderedPageBreak/>
        <w:t>[</w:t>
      </w:r>
      <w:proofErr w:type="spellStart"/>
      <w:r w:rsidR="00EF1298" w:rsidRPr="00006061">
        <w:rPr>
          <w:rFonts w:ascii="Times New Roman" w:hAnsi="Times New Roman" w:cs="Times New Roman"/>
        </w:rPr>
        <w:t>CrossRef</w:t>
      </w:r>
      <w:proofErr w:type="spellEnd"/>
      <w:r w:rsidR="00EF1298" w:rsidRPr="00006061">
        <w:rPr>
          <w:rFonts w:ascii="Times New Roman" w:hAnsi="Times New Roman" w:cs="Times New Roman"/>
        </w:rPr>
        <w:t>] [Google Scholar]</w:t>
      </w:r>
      <w:r w:rsidRPr="00006061">
        <w:rPr>
          <w:rFonts w:ascii="Times New Roman" w:hAnsi="Times New Roman" w:cs="Times New Roman"/>
        </w:rPr>
        <w:t>.</w:t>
      </w:r>
    </w:p>
    <w:p w:rsidR="00EF1298" w:rsidRPr="00006061" w:rsidRDefault="00EF1298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Tomic</w:t>
      </w:r>
      <w:proofErr w:type="spellEnd"/>
      <w:r w:rsidRPr="00006061">
        <w:rPr>
          <w:rFonts w:ascii="Times New Roman" w:hAnsi="Times New Roman" w:cs="Times New Roman"/>
        </w:rPr>
        <w:t xml:space="preserve"> V, </w:t>
      </w:r>
      <w:proofErr w:type="spellStart"/>
      <w:r w:rsidRPr="00006061">
        <w:rPr>
          <w:rFonts w:ascii="Times New Roman" w:hAnsi="Times New Roman" w:cs="Times New Roman"/>
        </w:rPr>
        <w:t>Russwurm</w:t>
      </w:r>
      <w:proofErr w:type="spellEnd"/>
      <w:r w:rsidRPr="00006061">
        <w:rPr>
          <w:rFonts w:ascii="Times New Roman" w:hAnsi="Times New Roman" w:cs="Times New Roman"/>
        </w:rPr>
        <w:t xml:space="preserve"> S, Moller E, et al. Transcriptomic and proteomic patterns of systemic inflammation in on-pump and off-pump coronary artery bypass grafting. Circulation </w:t>
      </w:r>
      <w:proofErr w:type="gramStart"/>
      <w:r w:rsidRPr="00006061">
        <w:rPr>
          <w:rFonts w:ascii="Times New Roman" w:hAnsi="Times New Roman" w:cs="Times New Roman"/>
        </w:rPr>
        <w:t>2005;112:2912</w:t>
      </w:r>
      <w:proofErr w:type="gramEnd"/>
      <w:r w:rsidRPr="00006061">
        <w:rPr>
          <w:rFonts w:ascii="Times New Roman" w:hAnsi="Times New Roman" w:cs="Times New Roman"/>
        </w:rPr>
        <w:t xml:space="preserve">-20. [PubMed] [Google Scholar]  </w:t>
      </w:r>
    </w:p>
    <w:p w:rsidR="00EF1298" w:rsidRPr="00006061" w:rsidRDefault="00EF1298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Chew MS, </w:t>
      </w:r>
      <w:proofErr w:type="spellStart"/>
      <w:r w:rsidRPr="00006061">
        <w:rPr>
          <w:rFonts w:ascii="Times New Roman" w:hAnsi="Times New Roman" w:cs="Times New Roman"/>
        </w:rPr>
        <w:t>Brandslund</w:t>
      </w:r>
      <w:proofErr w:type="spellEnd"/>
      <w:r w:rsidRPr="00006061">
        <w:rPr>
          <w:rFonts w:ascii="Times New Roman" w:hAnsi="Times New Roman" w:cs="Times New Roman"/>
        </w:rPr>
        <w:t xml:space="preserve"> I, Brix-Christensen V, et al. Tissue injury and the inflammatory response to pediatric cardiac surgery with cardiopulmonary bypass: a descriptive study. Anesthesiology </w:t>
      </w:r>
      <w:proofErr w:type="gramStart"/>
      <w:r w:rsidRPr="00006061">
        <w:rPr>
          <w:rFonts w:ascii="Times New Roman" w:hAnsi="Times New Roman" w:cs="Times New Roman"/>
        </w:rPr>
        <w:t>2001;94:745</w:t>
      </w:r>
      <w:proofErr w:type="gramEnd"/>
      <w:r w:rsidRPr="00006061">
        <w:rPr>
          <w:rFonts w:ascii="Times New Roman" w:hAnsi="Times New Roman" w:cs="Times New Roman"/>
        </w:rPr>
        <w:t>-53; discussion 5A. [PubMed])</w:t>
      </w:r>
    </w:p>
    <w:p w:rsidR="00EF1298" w:rsidRPr="00006061" w:rsidRDefault="00EF1298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Butler J, Rocker GM, </w:t>
      </w:r>
      <w:proofErr w:type="spellStart"/>
      <w:r w:rsidRPr="00006061">
        <w:rPr>
          <w:rFonts w:ascii="Times New Roman" w:hAnsi="Times New Roman" w:cs="Times New Roman"/>
        </w:rPr>
        <w:t>Westaby</w:t>
      </w:r>
      <w:proofErr w:type="spellEnd"/>
      <w:r w:rsidRPr="00006061">
        <w:rPr>
          <w:rFonts w:ascii="Times New Roman" w:hAnsi="Times New Roman" w:cs="Times New Roman"/>
        </w:rPr>
        <w:t xml:space="preserve"> S. Inflammatory response to cardiopulmonary bypass. Ann </w:t>
      </w:r>
      <w:proofErr w:type="spellStart"/>
      <w:r w:rsidRPr="00006061">
        <w:rPr>
          <w:rFonts w:ascii="Times New Roman" w:hAnsi="Times New Roman" w:cs="Times New Roman"/>
        </w:rPr>
        <w:t>Thorac</w:t>
      </w:r>
      <w:proofErr w:type="spellEnd"/>
      <w:r w:rsidRPr="00006061">
        <w:rPr>
          <w:rFonts w:ascii="Times New Roman" w:hAnsi="Times New Roman" w:cs="Times New Roman"/>
        </w:rPr>
        <w:t xml:space="preserve"> Surg </w:t>
      </w:r>
      <w:proofErr w:type="gramStart"/>
      <w:r w:rsidRPr="00006061">
        <w:rPr>
          <w:rFonts w:ascii="Times New Roman" w:hAnsi="Times New Roman" w:cs="Times New Roman"/>
        </w:rPr>
        <w:t>1993;55:552</w:t>
      </w:r>
      <w:proofErr w:type="gramEnd"/>
      <w:r w:rsidRPr="00006061">
        <w:rPr>
          <w:rFonts w:ascii="Times New Roman" w:hAnsi="Times New Roman" w:cs="Times New Roman"/>
        </w:rPr>
        <w:t>-9. 10.1016/0003-4975(93)91048-R [PubMed] [</w:t>
      </w:r>
      <w:proofErr w:type="spellStart"/>
      <w:r w:rsidRPr="00006061">
        <w:rPr>
          <w:rFonts w:ascii="Times New Roman" w:hAnsi="Times New Roman" w:cs="Times New Roman"/>
        </w:rPr>
        <w:t>CrossRef</w:t>
      </w:r>
      <w:proofErr w:type="spellEnd"/>
      <w:r w:rsidRPr="00006061">
        <w:rPr>
          <w:rFonts w:ascii="Times New Roman" w:hAnsi="Times New Roman" w:cs="Times New Roman"/>
        </w:rPr>
        <w:t>] [Google Scholar]</w:t>
      </w:r>
    </w:p>
    <w:p w:rsidR="00EF1298" w:rsidRPr="00006061" w:rsidRDefault="00EF1298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Chenoweth DE, Cooper SW, Hugli TE, et al. Complement activation during cardiopulmonary bypass: evidence for generation of C3a and C5a anaphylatoxins. N </w:t>
      </w:r>
      <w:proofErr w:type="spellStart"/>
      <w:r w:rsidRPr="00006061">
        <w:rPr>
          <w:rFonts w:ascii="Times New Roman" w:hAnsi="Times New Roman" w:cs="Times New Roman"/>
        </w:rPr>
        <w:t>Engl</w:t>
      </w:r>
      <w:proofErr w:type="spellEnd"/>
      <w:r w:rsidRPr="00006061">
        <w:rPr>
          <w:rFonts w:ascii="Times New Roman" w:hAnsi="Times New Roman" w:cs="Times New Roman"/>
        </w:rPr>
        <w:t xml:space="preserve"> J Med </w:t>
      </w:r>
      <w:proofErr w:type="gramStart"/>
      <w:r w:rsidRPr="00006061">
        <w:rPr>
          <w:rFonts w:ascii="Times New Roman" w:hAnsi="Times New Roman" w:cs="Times New Roman"/>
        </w:rPr>
        <w:t>1981;304:497</w:t>
      </w:r>
      <w:proofErr w:type="gramEnd"/>
      <w:r w:rsidRPr="00006061">
        <w:rPr>
          <w:rFonts w:ascii="Times New Roman" w:hAnsi="Times New Roman" w:cs="Times New Roman"/>
        </w:rPr>
        <w:t>-503. 10.1056/NEJM198102263040901 [PubMed] [</w:t>
      </w:r>
      <w:proofErr w:type="spellStart"/>
      <w:r w:rsidRPr="00006061">
        <w:rPr>
          <w:rFonts w:ascii="Times New Roman" w:hAnsi="Times New Roman" w:cs="Times New Roman"/>
        </w:rPr>
        <w:t>CrossRef</w:t>
      </w:r>
      <w:proofErr w:type="spellEnd"/>
      <w:r w:rsidRPr="00006061">
        <w:rPr>
          <w:rFonts w:ascii="Times New Roman" w:hAnsi="Times New Roman" w:cs="Times New Roman"/>
        </w:rPr>
        <w:t>] [Google Scholar]</w:t>
      </w:r>
    </w:p>
    <w:p w:rsidR="00926F65" w:rsidRPr="00006061" w:rsidRDefault="00926F65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Chousterman</w:t>
      </w:r>
      <w:proofErr w:type="spellEnd"/>
      <w:r w:rsidRPr="00006061">
        <w:rPr>
          <w:rFonts w:ascii="Times New Roman" w:hAnsi="Times New Roman" w:cs="Times New Roman"/>
        </w:rPr>
        <w:t xml:space="preserve"> BG, </w:t>
      </w:r>
      <w:proofErr w:type="spellStart"/>
      <w:r w:rsidRPr="00006061">
        <w:rPr>
          <w:rFonts w:ascii="Times New Roman" w:hAnsi="Times New Roman" w:cs="Times New Roman"/>
        </w:rPr>
        <w:t>Swirski</w:t>
      </w:r>
      <w:proofErr w:type="spellEnd"/>
      <w:r w:rsidRPr="00006061">
        <w:rPr>
          <w:rFonts w:ascii="Times New Roman" w:hAnsi="Times New Roman" w:cs="Times New Roman"/>
        </w:rPr>
        <w:t xml:space="preserve"> FK, Weber GF. Cytokine storm and sepsis disease pathogenesis. </w:t>
      </w:r>
      <w:proofErr w:type="spellStart"/>
      <w:r w:rsidRPr="00006061">
        <w:rPr>
          <w:rFonts w:ascii="Times New Roman" w:hAnsi="Times New Roman" w:cs="Times New Roman"/>
        </w:rPr>
        <w:t>Semin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Immunopathol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2017;39:517</w:t>
      </w:r>
      <w:proofErr w:type="gramEnd"/>
      <w:r w:rsidRPr="00006061">
        <w:rPr>
          <w:rFonts w:ascii="Times New Roman" w:hAnsi="Times New Roman" w:cs="Times New Roman"/>
        </w:rPr>
        <w:t xml:space="preserve">-18. </w:t>
      </w:r>
    </w:p>
    <w:p w:rsidR="00926F65" w:rsidRPr="00006061" w:rsidRDefault="00926F65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Seong</w:t>
      </w:r>
      <w:proofErr w:type="spellEnd"/>
      <w:r w:rsidRPr="00006061">
        <w:rPr>
          <w:rFonts w:ascii="Times New Roman" w:hAnsi="Times New Roman" w:cs="Times New Roman"/>
        </w:rPr>
        <w:t xml:space="preserve"> SY, </w:t>
      </w:r>
      <w:proofErr w:type="spellStart"/>
      <w:r w:rsidRPr="00006061">
        <w:rPr>
          <w:rFonts w:ascii="Times New Roman" w:hAnsi="Times New Roman" w:cs="Times New Roman"/>
        </w:rPr>
        <w:t>Matzinger</w:t>
      </w:r>
      <w:proofErr w:type="spellEnd"/>
      <w:r w:rsidRPr="00006061">
        <w:rPr>
          <w:rFonts w:ascii="Times New Roman" w:hAnsi="Times New Roman" w:cs="Times New Roman"/>
        </w:rPr>
        <w:t xml:space="preserve"> P. Hydrophobicity: an ancient damage-associated molecular pattern that initiates innate immune responses. Nat Rev Immunol </w:t>
      </w:r>
      <w:proofErr w:type="gramStart"/>
      <w:r w:rsidRPr="00006061">
        <w:rPr>
          <w:rFonts w:ascii="Times New Roman" w:hAnsi="Times New Roman" w:cs="Times New Roman"/>
        </w:rPr>
        <w:t>2004;4:469</w:t>
      </w:r>
      <w:proofErr w:type="gramEnd"/>
      <w:r w:rsidRPr="00006061">
        <w:rPr>
          <w:rFonts w:ascii="Times New Roman" w:hAnsi="Times New Roman" w:cs="Times New Roman"/>
        </w:rPr>
        <w:t>-78. 10.1038/nri1372 [PubMed] [</w:t>
      </w:r>
      <w:proofErr w:type="spellStart"/>
      <w:r w:rsidRPr="00006061">
        <w:rPr>
          <w:rFonts w:ascii="Times New Roman" w:hAnsi="Times New Roman" w:cs="Times New Roman"/>
        </w:rPr>
        <w:t>CrossRef</w:t>
      </w:r>
      <w:proofErr w:type="spellEnd"/>
      <w:r w:rsidRPr="00006061">
        <w:rPr>
          <w:rFonts w:ascii="Times New Roman" w:hAnsi="Times New Roman" w:cs="Times New Roman"/>
        </w:rPr>
        <w:t>] [Google Scholar]</w:t>
      </w:r>
    </w:p>
    <w:p w:rsidR="00926F65" w:rsidRPr="00006061" w:rsidRDefault="00926F65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Dinarello</w:t>
      </w:r>
      <w:proofErr w:type="spellEnd"/>
      <w:r w:rsidRPr="00006061">
        <w:rPr>
          <w:rFonts w:ascii="Times New Roman" w:hAnsi="Times New Roman" w:cs="Times New Roman"/>
        </w:rPr>
        <w:t xml:space="preserve"> CA. Historical insights into cytokines. Eur J Immunol 2007;37 Suppl </w:t>
      </w:r>
      <w:proofErr w:type="gramStart"/>
      <w:r w:rsidRPr="00006061">
        <w:rPr>
          <w:rFonts w:ascii="Times New Roman" w:hAnsi="Times New Roman" w:cs="Times New Roman"/>
        </w:rPr>
        <w:t>1:S</w:t>
      </w:r>
      <w:proofErr w:type="gramEnd"/>
      <w:r w:rsidRPr="00006061">
        <w:rPr>
          <w:rFonts w:ascii="Times New Roman" w:hAnsi="Times New Roman" w:cs="Times New Roman"/>
        </w:rPr>
        <w:t>34-45. 10.1002/eji.200737772 [PMC free article] [PubMed] [</w:t>
      </w:r>
      <w:proofErr w:type="spellStart"/>
      <w:r w:rsidRPr="00006061">
        <w:rPr>
          <w:rFonts w:ascii="Times New Roman" w:hAnsi="Times New Roman" w:cs="Times New Roman"/>
        </w:rPr>
        <w:t>CrossRef</w:t>
      </w:r>
      <w:proofErr w:type="spellEnd"/>
      <w:r w:rsidRPr="00006061">
        <w:rPr>
          <w:rFonts w:ascii="Times New Roman" w:hAnsi="Times New Roman" w:cs="Times New Roman"/>
        </w:rPr>
        <w:t>] [Google Scholar]</w:t>
      </w:r>
    </w:p>
    <w:p w:rsidR="00DD3895" w:rsidRPr="00006061" w:rsidRDefault="00DD3895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Antin</w:t>
      </w:r>
      <w:proofErr w:type="spellEnd"/>
      <w:r w:rsidRPr="00006061">
        <w:rPr>
          <w:rFonts w:ascii="Times New Roman" w:hAnsi="Times New Roman" w:cs="Times New Roman"/>
        </w:rPr>
        <w:t xml:space="preserve"> JH, Ferrara JL. Cytokine dysregulation and acute graft-versus-host disease. Blood </w:t>
      </w:r>
      <w:proofErr w:type="gramStart"/>
      <w:r w:rsidRPr="00006061">
        <w:rPr>
          <w:rFonts w:ascii="Times New Roman" w:hAnsi="Times New Roman" w:cs="Times New Roman"/>
        </w:rPr>
        <w:t>1992;80:2964</w:t>
      </w:r>
      <w:proofErr w:type="gramEnd"/>
      <w:r w:rsidRPr="00006061">
        <w:rPr>
          <w:rFonts w:ascii="Times New Roman" w:hAnsi="Times New Roman" w:cs="Times New Roman"/>
        </w:rPr>
        <w:t xml:space="preserve">-8. [PubMed] [Google Scholar]  </w:t>
      </w:r>
    </w:p>
    <w:p w:rsidR="00DD3895" w:rsidRPr="00006061" w:rsidRDefault="00DD3895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Ferrara JL, Abhyankar S, Gilliland DG. Cytokine storm of graft-versus-host disease: a critical effector role for interleukin-1. Transplant Proc </w:t>
      </w:r>
      <w:proofErr w:type="gramStart"/>
      <w:r w:rsidRPr="00006061">
        <w:rPr>
          <w:rFonts w:ascii="Times New Roman" w:hAnsi="Times New Roman" w:cs="Times New Roman"/>
        </w:rPr>
        <w:t>1993;25:121</w:t>
      </w:r>
      <w:r w:rsidR="00DD1F5A" w:rsidRPr="00006061">
        <w:rPr>
          <w:rFonts w:ascii="Times New Roman" w:hAnsi="Times New Roman" w:cs="Times New Roman"/>
        </w:rPr>
        <w:t>6</w:t>
      </w:r>
      <w:proofErr w:type="gramEnd"/>
      <w:r w:rsidR="00DD1F5A" w:rsidRPr="00006061">
        <w:rPr>
          <w:rFonts w:ascii="Times New Roman" w:hAnsi="Times New Roman" w:cs="Times New Roman"/>
        </w:rPr>
        <w:t>-7. [PubMed] [Google Scholar]</w:t>
      </w:r>
    </w:p>
    <w:p w:rsidR="00DD1F5A" w:rsidRPr="00006061" w:rsidRDefault="00DD1F5A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Bernardi</w:t>
      </w:r>
      <w:proofErr w:type="spellEnd"/>
      <w:r w:rsidRPr="00006061">
        <w:rPr>
          <w:rFonts w:ascii="Times New Roman" w:hAnsi="Times New Roman" w:cs="Times New Roman"/>
        </w:rPr>
        <w:t xml:space="preserve"> MH, </w:t>
      </w:r>
      <w:proofErr w:type="spellStart"/>
      <w:r w:rsidRPr="00006061">
        <w:rPr>
          <w:rFonts w:ascii="Times New Roman" w:hAnsi="Times New Roman" w:cs="Times New Roman"/>
        </w:rPr>
        <w:t>Rinoesl</w:t>
      </w:r>
      <w:proofErr w:type="spellEnd"/>
      <w:r w:rsidRPr="00006061">
        <w:rPr>
          <w:rFonts w:ascii="Times New Roman" w:hAnsi="Times New Roman" w:cs="Times New Roman"/>
        </w:rPr>
        <w:t xml:space="preserve"> H, </w:t>
      </w:r>
      <w:proofErr w:type="spellStart"/>
      <w:r w:rsidRPr="00006061">
        <w:rPr>
          <w:rFonts w:ascii="Times New Roman" w:hAnsi="Times New Roman" w:cs="Times New Roman"/>
        </w:rPr>
        <w:t>Dragosits</w:t>
      </w:r>
      <w:proofErr w:type="spellEnd"/>
      <w:r w:rsidRPr="00006061">
        <w:rPr>
          <w:rFonts w:ascii="Times New Roman" w:hAnsi="Times New Roman" w:cs="Times New Roman"/>
        </w:rPr>
        <w:t xml:space="preserve"> K, </w:t>
      </w:r>
      <w:proofErr w:type="spellStart"/>
      <w:r w:rsidRPr="00006061">
        <w:rPr>
          <w:rFonts w:ascii="Times New Roman" w:hAnsi="Times New Roman" w:cs="Times New Roman"/>
        </w:rPr>
        <w:t>Ristl</w:t>
      </w:r>
      <w:proofErr w:type="spellEnd"/>
      <w:r w:rsidRPr="00006061">
        <w:rPr>
          <w:rFonts w:ascii="Times New Roman" w:hAnsi="Times New Roman" w:cs="Times New Roman"/>
        </w:rPr>
        <w:t xml:space="preserve"> R, </w:t>
      </w:r>
      <w:proofErr w:type="spellStart"/>
      <w:r w:rsidRPr="00006061">
        <w:rPr>
          <w:rFonts w:ascii="Times New Roman" w:hAnsi="Times New Roman" w:cs="Times New Roman"/>
        </w:rPr>
        <w:t>Hoffelner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Opfermann</w:t>
      </w:r>
      <w:proofErr w:type="spellEnd"/>
      <w:r w:rsidRPr="00006061">
        <w:rPr>
          <w:rFonts w:ascii="Times New Roman" w:hAnsi="Times New Roman" w:cs="Times New Roman"/>
        </w:rPr>
        <w:t xml:space="preserve"> P, et al. Effect of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during cardiopulmonary bypass surgery - a blinded, randomized, controlled pilot study using a novel adsorbent.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</w:t>
      </w:r>
      <w:proofErr w:type="gramStart"/>
      <w:r w:rsidRPr="00006061">
        <w:rPr>
          <w:rFonts w:ascii="Times New Roman" w:hAnsi="Times New Roman" w:cs="Times New Roman"/>
        </w:rPr>
        <w:t>2016;20:96</w:t>
      </w:r>
      <w:proofErr w:type="gramEnd"/>
      <w:r w:rsidRPr="00006061">
        <w:rPr>
          <w:rFonts w:ascii="Times New Roman" w:hAnsi="Times New Roman" w:cs="Times New Roman"/>
        </w:rPr>
        <w:t>.</w:t>
      </w:r>
    </w:p>
    <w:p w:rsidR="00594955" w:rsidRPr="00006061" w:rsidRDefault="00DD1F5A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Song M, Winchester J, Albright RL, </w:t>
      </w:r>
      <w:proofErr w:type="spellStart"/>
      <w:r w:rsidRPr="00006061">
        <w:rPr>
          <w:rFonts w:ascii="Times New Roman" w:hAnsi="Times New Roman" w:cs="Times New Roman"/>
        </w:rPr>
        <w:t>Capponi</w:t>
      </w:r>
      <w:proofErr w:type="spellEnd"/>
      <w:r w:rsidRPr="00006061">
        <w:rPr>
          <w:rFonts w:ascii="Times New Roman" w:hAnsi="Times New Roman" w:cs="Times New Roman"/>
        </w:rPr>
        <w:t xml:space="preserve"> VJ, </w:t>
      </w:r>
      <w:proofErr w:type="spellStart"/>
      <w:r w:rsidRPr="00006061">
        <w:rPr>
          <w:rFonts w:ascii="Times New Roman" w:hAnsi="Times New Roman" w:cs="Times New Roman"/>
        </w:rPr>
        <w:t>Choquette</w:t>
      </w:r>
      <w:proofErr w:type="spellEnd"/>
      <w:r w:rsidRPr="00006061">
        <w:rPr>
          <w:rFonts w:ascii="Times New Roman" w:hAnsi="Times New Roman" w:cs="Times New Roman"/>
        </w:rPr>
        <w:t xml:space="preserve"> MD, Kellum JA. Cytokine removal with a novel adsorbent polymer.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gramStart"/>
      <w:r w:rsidRPr="00006061">
        <w:rPr>
          <w:rFonts w:ascii="Times New Roman" w:hAnsi="Times New Roman" w:cs="Times New Roman"/>
        </w:rPr>
        <w:t>2004;22:428</w:t>
      </w:r>
      <w:proofErr w:type="gramEnd"/>
      <w:r w:rsidRPr="00006061">
        <w:rPr>
          <w:rFonts w:ascii="Times New Roman" w:hAnsi="Times New Roman" w:cs="Times New Roman"/>
        </w:rPr>
        <w:t>–34.</w:t>
      </w:r>
    </w:p>
    <w:p w:rsidR="00594955" w:rsidRPr="00006061" w:rsidRDefault="00594955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Bernardi</w:t>
      </w:r>
      <w:proofErr w:type="spellEnd"/>
      <w:r w:rsidRPr="00006061">
        <w:rPr>
          <w:rFonts w:ascii="Times New Roman" w:hAnsi="Times New Roman" w:cs="Times New Roman"/>
        </w:rPr>
        <w:t xml:space="preserve"> MH, </w:t>
      </w:r>
      <w:proofErr w:type="spellStart"/>
      <w:r w:rsidRPr="00006061">
        <w:rPr>
          <w:rFonts w:ascii="Times New Roman" w:hAnsi="Times New Roman" w:cs="Times New Roman"/>
        </w:rPr>
        <w:t>Rinoesl</w:t>
      </w:r>
      <w:proofErr w:type="spellEnd"/>
      <w:r w:rsidRPr="00006061">
        <w:rPr>
          <w:rFonts w:ascii="Times New Roman" w:hAnsi="Times New Roman" w:cs="Times New Roman"/>
        </w:rPr>
        <w:t xml:space="preserve"> H, </w:t>
      </w:r>
      <w:proofErr w:type="spellStart"/>
      <w:r w:rsidRPr="00006061">
        <w:rPr>
          <w:rFonts w:ascii="Times New Roman" w:hAnsi="Times New Roman" w:cs="Times New Roman"/>
        </w:rPr>
        <w:t>Dragosits</w:t>
      </w:r>
      <w:proofErr w:type="spellEnd"/>
      <w:r w:rsidRPr="00006061">
        <w:rPr>
          <w:rFonts w:ascii="Times New Roman" w:hAnsi="Times New Roman" w:cs="Times New Roman"/>
        </w:rPr>
        <w:t xml:space="preserve"> K, </w:t>
      </w:r>
      <w:proofErr w:type="spellStart"/>
      <w:r w:rsidRPr="00006061">
        <w:rPr>
          <w:rFonts w:ascii="Times New Roman" w:hAnsi="Times New Roman" w:cs="Times New Roman"/>
        </w:rPr>
        <w:t>Ristl</w:t>
      </w:r>
      <w:proofErr w:type="spellEnd"/>
      <w:r w:rsidRPr="00006061">
        <w:rPr>
          <w:rFonts w:ascii="Times New Roman" w:hAnsi="Times New Roman" w:cs="Times New Roman"/>
        </w:rPr>
        <w:t xml:space="preserve"> R, </w:t>
      </w:r>
      <w:proofErr w:type="spellStart"/>
      <w:r w:rsidRPr="00006061">
        <w:rPr>
          <w:rFonts w:ascii="Times New Roman" w:hAnsi="Times New Roman" w:cs="Times New Roman"/>
        </w:rPr>
        <w:t>Hoffelner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Opfermann</w:t>
      </w:r>
      <w:proofErr w:type="spellEnd"/>
      <w:r w:rsidRPr="00006061">
        <w:rPr>
          <w:rFonts w:ascii="Times New Roman" w:hAnsi="Times New Roman" w:cs="Times New Roman"/>
        </w:rPr>
        <w:t xml:space="preserve"> P, et al. Effect of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during cardiopulmonary bypass surgery - a blinded, randomized, controlled pilot study using a novel adsorbent.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</w:t>
      </w:r>
      <w:proofErr w:type="gramStart"/>
      <w:r w:rsidRPr="00006061">
        <w:rPr>
          <w:rFonts w:ascii="Times New Roman" w:hAnsi="Times New Roman" w:cs="Times New Roman"/>
        </w:rPr>
        <w:t>2016;20:96</w:t>
      </w:r>
      <w:proofErr w:type="gramEnd"/>
      <w:r w:rsidRPr="00006061">
        <w:rPr>
          <w:rFonts w:ascii="Times New Roman" w:hAnsi="Times New Roman" w:cs="Times New Roman"/>
        </w:rPr>
        <w:t>.</w:t>
      </w:r>
    </w:p>
    <w:p w:rsidR="00594955" w:rsidRPr="00006061" w:rsidRDefault="003F23BF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K</w:t>
      </w:r>
      <w:r w:rsidR="00594955" w:rsidRPr="00006061">
        <w:rPr>
          <w:rFonts w:ascii="Times New Roman" w:hAnsi="Times New Roman" w:cs="Times New Roman"/>
        </w:rPr>
        <w:t>ogelmann</w:t>
      </w:r>
      <w:proofErr w:type="spellEnd"/>
      <w:r w:rsidR="00594955" w:rsidRPr="00006061">
        <w:rPr>
          <w:rFonts w:ascii="Times New Roman" w:hAnsi="Times New Roman" w:cs="Times New Roman"/>
        </w:rPr>
        <w:t xml:space="preserve"> K, </w:t>
      </w:r>
      <w:proofErr w:type="spellStart"/>
      <w:r w:rsidR="00594955" w:rsidRPr="00006061">
        <w:rPr>
          <w:rFonts w:ascii="Times New Roman" w:hAnsi="Times New Roman" w:cs="Times New Roman"/>
        </w:rPr>
        <w:t>Jarczak</w:t>
      </w:r>
      <w:proofErr w:type="spellEnd"/>
      <w:r w:rsidR="00594955" w:rsidRPr="00006061">
        <w:rPr>
          <w:rFonts w:ascii="Times New Roman" w:hAnsi="Times New Roman" w:cs="Times New Roman"/>
        </w:rPr>
        <w:t xml:space="preserve"> D, </w:t>
      </w:r>
      <w:proofErr w:type="spellStart"/>
      <w:r w:rsidR="00594955" w:rsidRPr="00006061">
        <w:rPr>
          <w:rFonts w:ascii="Times New Roman" w:hAnsi="Times New Roman" w:cs="Times New Roman"/>
        </w:rPr>
        <w:t>Scheller</w:t>
      </w:r>
      <w:proofErr w:type="spellEnd"/>
      <w:r w:rsidR="00594955" w:rsidRPr="00006061">
        <w:rPr>
          <w:rFonts w:ascii="Times New Roman" w:hAnsi="Times New Roman" w:cs="Times New Roman"/>
        </w:rPr>
        <w:t xml:space="preserve"> M, </w:t>
      </w:r>
      <w:proofErr w:type="spellStart"/>
      <w:r w:rsidR="00594955" w:rsidRPr="00006061">
        <w:rPr>
          <w:rFonts w:ascii="Times New Roman" w:hAnsi="Times New Roman" w:cs="Times New Roman"/>
        </w:rPr>
        <w:t>Drüner</w:t>
      </w:r>
      <w:proofErr w:type="spellEnd"/>
      <w:r w:rsidR="00594955" w:rsidRPr="00006061">
        <w:rPr>
          <w:rFonts w:ascii="Times New Roman" w:hAnsi="Times New Roman" w:cs="Times New Roman"/>
        </w:rPr>
        <w:t xml:space="preserve"> M. </w:t>
      </w:r>
      <w:proofErr w:type="spellStart"/>
      <w:r w:rsidR="00594955" w:rsidRPr="00006061">
        <w:rPr>
          <w:rFonts w:ascii="Times New Roman" w:hAnsi="Times New Roman" w:cs="Times New Roman"/>
        </w:rPr>
        <w:t>Hemoadsorption</w:t>
      </w:r>
      <w:proofErr w:type="spellEnd"/>
      <w:r w:rsidR="00594955" w:rsidRPr="00006061">
        <w:rPr>
          <w:rFonts w:ascii="Times New Roman" w:hAnsi="Times New Roman" w:cs="Times New Roman"/>
        </w:rPr>
        <w:t xml:space="preserve"> by </w:t>
      </w:r>
      <w:proofErr w:type="spellStart"/>
      <w:r w:rsidR="00594955" w:rsidRPr="00006061">
        <w:rPr>
          <w:rFonts w:ascii="Times New Roman" w:hAnsi="Times New Roman" w:cs="Times New Roman"/>
        </w:rPr>
        <w:t>CytoSorb</w:t>
      </w:r>
      <w:proofErr w:type="spellEnd"/>
      <w:r w:rsidR="00594955" w:rsidRPr="00006061">
        <w:rPr>
          <w:rFonts w:ascii="Times New Roman" w:hAnsi="Times New Roman" w:cs="Times New Roman"/>
        </w:rPr>
        <w:t xml:space="preserve"> in septic patients: a case series. </w:t>
      </w:r>
      <w:proofErr w:type="spellStart"/>
      <w:r w:rsidR="00594955" w:rsidRPr="00006061">
        <w:rPr>
          <w:rFonts w:ascii="Times New Roman" w:hAnsi="Times New Roman" w:cs="Times New Roman"/>
        </w:rPr>
        <w:t>Crit</w:t>
      </w:r>
      <w:proofErr w:type="spellEnd"/>
      <w:r w:rsidR="00594955" w:rsidRPr="00006061">
        <w:rPr>
          <w:rFonts w:ascii="Times New Roman" w:hAnsi="Times New Roman" w:cs="Times New Roman"/>
        </w:rPr>
        <w:t xml:space="preserve"> Care </w:t>
      </w:r>
      <w:proofErr w:type="gramStart"/>
      <w:r w:rsidR="00594955" w:rsidRPr="00006061">
        <w:rPr>
          <w:rFonts w:ascii="Times New Roman" w:hAnsi="Times New Roman" w:cs="Times New Roman"/>
        </w:rPr>
        <w:t>2017;21:74</w:t>
      </w:r>
      <w:proofErr w:type="gramEnd"/>
      <w:r w:rsidR="00594955" w:rsidRPr="00006061">
        <w:rPr>
          <w:rFonts w:ascii="Times New Roman" w:hAnsi="Times New Roman" w:cs="Times New Roman"/>
        </w:rPr>
        <w:t>.</w:t>
      </w:r>
    </w:p>
    <w:p w:rsidR="000540E2" w:rsidRPr="00006061" w:rsidRDefault="00594955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lastRenderedPageBreak/>
        <w:t>Garau</w:t>
      </w:r>
      <w:proofErr w:type="spellEnd"/>
      <w:r w:rsidRPr="00006061">
        <w:rPr>
          <w:rFonts w:ascii="Times New Roman" w:hAnsi="Times New Roman" w:cs="Times New Roman"/>
        </w:rPr>
        <w:t xml:space="preserve">, Ingo, et al. "Hemadsorption during cardiopulmonary bypass reduces interleukin 8 and tumor necrosis factor α serum levels in cardiac surgery: a randomized controlled trial." Minerva </w:t>
      </w:r>
      <w:proofErr w:type="spellStart"/>
      <w:r w:rsidRPr="00006061">
        <w:rPr>
          <w:rFonts w:ascii="Times New Roman" w:hAnsi="Times New Roman" w:cs="Times New Roman"/>
        </w:rPr>
        <w:t>aneste</w:t>
      </w:r>
      <w:r w:rsidR="003F23BF" w:rsidRPr="00006061">
        <w:rPr>
          <w:rFonts w:ascii="Times New Roman" w:hAnsi="Times New Roman" w:cs="Times New Roman"/>
        </w:rPr>
        <w:t>siologica</w:t>
      </w:r>
      <w:proofErr w:type="spellEnd"/>
      <w:r w:rsidR="003F23BF" w:rsidRPr="00006061">
        <w:rPr>
          <w:rFonts w:ascii="Times New Roman" w:hAnsi="Times New Roman" w:cs="Times New Roman"/>
        </w:rPr>
        <w:t xml:space="preserve"> 85.7 (2018): 715-723.</w:t>
      </w:r>
    </w:p>
    <w:p w:rsidR="00C25C56" w:rsidRPr="00006061" w:rsidRDefault="00C25C5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Datzmann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Träger</w:t>
      </w:r>
      <w:proofErr w:type="spellEnd"/>
      <w:r w:rsidRPr="00006061">
        <w:rPr>
          <w:rFonts w:ascii="Times New Roman" w:hAnsi="Times New Roman" w:cs="Times New Roman"/>
        </w:rPr>
        <w:t xml:space="preserve"> K. Extracorporeal membrane oxygenation and cytokine adsorption. J </w:t>
      </w:r>
      <w:proofErr w:type="spellStart"/>
      <w:r w:rsidRPr="00006061">
        <w:rPr>
          <w:rFonts w:ascii="Times New Roman" w:hAnsi="Times New Roman" w:cs="Times New Roman"/>
        </w:rPr>
        <w:t>Thorac</w:t>
      </w:r>
      <w:proofErr w:type="spellEnd"/>
      <w:r w:rsidRPr="00006061">
        <w:rPr>
          <w:rFonts w:ascii="Times New Roman" w:hAnsi="Times New Roman" w:cs="Times New Roman"/>
        </w:rPr>
        <w:t xml:space="preserve"> Dis. 2018;10 Suppl 5:653–60.</w:t>
      </w:r>
    </w:p>
    <w:p w:rsidR="00C25C56" w:rsidRPr="00006061" w:rsidRDefault="00C25C5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>Asch, Silke, et al. "The effect of perioperative hemadsorption in patients operated for acute infective endocarditis‐A randomized, controlled study." Artificial Organs (2021).</w:t>
      </w:r>
    </w:p>
    <w:p w:rsidR="00594955" w:rsidRPr="00006061" w:rsidRDefault="00C25C5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Haidari, </w:t>
      </w:r>
      <w:proofErr w:type="spellStart"/>
      <w:r w:rsidRPr="00006061">
        <w:rPr>
          <w:rFonts w:ascii="Times New Roman" w:hAnsi="Times New Roman" w:cs="Times New Roman"/>
        </w:rPr>
        <w:t>Zaki</w:t>
      </w:r>
      <w:proofErr w:type="spellEnd"/>
      <w:r w:rsidRPr="00006061">
        <w:rPr>
          <w:rFonts w:ascii="Times New Roman" w:hAnsi="Times New Roman" w:cs="Times New Roman"/>
        </w:rPr>
        <w:t xml:space="preserve">, et al. "Intraoperative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in patients with native mitral valve infective endocarditis." The Annals of thoracic surgery 110.3 (2020): 890-896.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Napp</w:t>
      </w:r>
      <w:proofErr w:type="spellEnd"/>
      <w:r w:rsidRPr="00006061">
        <w:rPr>
          <w:rFonts w:ascii="Times New Roman" w:hAnsi="Times New Roman" w:cs="Times New Roman"/>
        </w:rPr>
        <w:t xml:space="preserve"> LC, Vogel-Claussen J, Schäfer A, </w:t>
      </w:r>
      <w:proofErr w:type="spellStart"/>
      <w:r w:rsidRPr="00006061">
        <w:rPr>
          <w:rFonts w:ascii="Times New Roman" w:hAnsi="Times New Roman" w:cs="Times New Roman"/>
        </w:rPr>
        <w:t>Haverich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Bauersachs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Kühn</w:t>
      </w:r>
      <w:proofErr w:type="spellEnd"/>
      <w:r w:rsidRPr="00006061">
        <w:rPr>
          <w:rFonts w:ascii="Times New Roman" w:hAnsi="Times New Roman" w:cs="Times New Roman"/>
        </w:rPr>
        <w:t xml:space="preserve"> C, et al. First-in</w:t>
      </w:r>
      <w:r w:rsidR="007B14BD" w:rsidRPr="00006061">
        <w:rPr>
          <w:rFonts w:ascii="Times New Roman" w:hAnsi="Times New Roman" w:cs="Times New Roman"/>
        </w:rPr>
        <w:t xml:space="preserve"> </w:t>
      </w:r>
      <w:r w:rsidRPr="00006061">
        <w:rPr>
          <w:rFonts w:ascii="Times New Roman" w:hAnsi="Times New Roman" w:cs="Times New Roman"/>
        </w:rPr>
        <w:t xml:space="preserve">Man Fully Percutaneous Complete Bypass of Heart and Lung. JACC Cardiovasc </w:t>
      </w:r>
      <w:proofErr w:type="spellStart"/>
      <w:r w:rsidRPr="00006061">
        <w:rPr>
          <w:rFonts w:ascii="Times New Roman" w:hAnsi="Times New Roman" w:cs="Times New Roman"/>
        </w:rPr>
        <w:t>Interv</w:t>
      </w:r>
      <w:proofErr w:type="spellEnd"/>
      <w:r w:rsidRPr="00006061">
        <w:rPr>
          <w:rFonts w:ascii="Times New Roman" w:hAnsi="Times New Roman" w:cs="Times New Roman"/>
        </w:rPr>
        <w:t>. 2017 Dec;10(24</w:t>
      </w:r>
      <w:proofErr w:type="gramStart"/>
      <w:r w:rsidRPr="00006061">
        <w:rPr>
          <w:rFonts w:ascii="Times New Roman" w:hAnsi="Times New Roman" w:cs="Times New Roman"/>
        </w:rPr>
        <w:t>):e</w:t>
      </w:r>
      <w:proofErr w:type="gramEnd"/>
      <w:r w:rsidRPr="00006061">
        <w:rPr>
          <w:rFonts w:ascii="Times New Roman" w:hAnsi="Times New Roman" w:cs="Times New Roman"/>
        </w:rPr>
        <w:t xml:space="preserve">231–3.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Redwan</w:t>
      </w:r>
      <w:proofErr w:type="spellEnd"/>
      <w:r w:rsidRPr="00006061">
        <w:rPr>
          <w:rFonts w:ascii="Times New Roman" w:hAnsi="Times New Roman" w:cs="Times New Roman"/>
        </w:rPr>
        <w:t xml:space="preserve"> B, </w:t>
      </w:r>
      <w:proofErr w:type="spellStart"/>
      <w:r w:rsidRPr="00006061">
        <w:rPr>
          <w:rFonts w:ascii="Times New Roman" w:hAnsi="Times New Roman" w:cs="Times New Roman"/>
        </w:rPr>
        <w:t>Semik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Dickgreber</w:t>
      </w:r>
      <w:proofErr w:type="spellEnd"/>
      <w:r w:rsidRPr="00006061">
        <w:rPr>
          <w:rFonts w:ascii="Times New Roman" w:hAnsi="Times New Roman" w:cs="Times New Roman"/>
        </w:rPr>
        <w:t xml:space="preserve"> N, </w:t>
      </w:r>
      <w:proofErr w:type="spellStart"/>
      <w:r w:rsidRPr="00006061">
        <w:rPr>
          <w:rFonts w:ascii="Times New Roman" w:hAnsi="Times New Roman" w:cs="Times New Roman"/>
        </w:rPr>
        <w:t>Ziegeler</w:t>
      </w:r>
      <w:proofErr w:type="spellEnd"/>
      <w:r w:rsidRPr="00006061">
        <w:rPr>
          <w:rFonts w:ascii="Times New Roman" w:hAnsi="Times New Roman" w:cs="Times New Roman"/>
        </w:rPr>
        <w:t xml:space="preserve"> S, Fischer S. Single site cannulation </w:t>
      </w:r>
      <w:proofErr w:type="spellStart"/>
      <w:r w:rsidRPr="00006061">
        <w:rPr>
          <w:rFonts w:ascii="Times New Roman" w:hAnsi="Times New Roman" w:cs="Times New Roman"/>
        </w:rPr>
        <w:t>veno</w:t>
      </w:r>
      <w:proofErr w:type="spellEnd"/>
      <w:r w:rsidRPr="00006061">
        <w:rPr>
          <w:rFonts w:ascii="Times New Roman" w:hAnsi="Times New Roman" w:cs="Times New Roman"/>
        </w:rPr>
        <w:t xml:space="preserve">-venous extracorporeal lung support during pulmonary resection in patients with severely compromised pulmonary function. ASAIO J. 2015 May-Jun;61(3):366–9.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Redwan</w:t>
      </w:r>
      <w:proofErr w:type="spellEnd"/>
      <w:r w:rsidRPr="00006061">
        <w:rPr>
          <w:rFonts w:ascii="Times New Roman" w:hAnsi="Times New Roman" w:cs="Times New Roman"/>
        </w:rPr>
        <w:t xml:space="preserve"> B, </w:t>
      </w:r>
      <w:proofErr w:type="spellStart"/>
      <w:r w:rsidRPr="00006061">
        <w:rPr>
          <w:rFonts w:ascii="Times New Roman" w:hAnsi="Times New Roman" w:cs="Times New Roman"/>
        </w:rPr>
        <w:t>Ziegeler</w:t>
      </w:r>
      <w:proofErr w:type="spellEnd"/>
      <w:r w:rsidRPr="00006061">
        <w:rPr>
          <w:rFonts w:ascii="Times New Roman" w:hAnsi="Times New Roman" w:cs="Times New Roman"/>
        </w:rPr>
        <w:t xml:space="preserve"> S, </w:t>
      </w:r>
      <w:proofErr w:type="spellStart"/>
      <w:r w:rsidRPr="00006061">
        <w:rPr>
          <w:rFonts w:ascii="Times New Roman" w:hAnsi="Times New Roman" w:cs="Times New Roman"/>
        </w:rPr>
        <w:t>Freermann</w:t>
      </w:r>
      <w:proofErr w:type="spellEnd"/>
      <w:r w:rsidRPr="00006061">
        <w:rPr>
          <w:rFonts w:ascii="Times New Roman" w:hAnsi="Times New Roman" w:cs="Times New Roman"/>
        </w:rPr>
        <w:t xml:space="preserve"> S, </w:t>
      </w:r>
      <w:proofErr w:type="spellStart"/>
      <w:r w:rsidRPr="00006061">
        <w:rPr>
          <w:rFonts w:ascii="Times New Roman" w:hAnsi="Times New Roman" w:cs="Times New Roman"/>
        </w:rPr>
        <w:t>Nique</w:t>
      </w:r>
      <w:proofErr w:type="spellEnd"/>
      <w:r w:rsidRPr="00006061">
        <w:rPr>
          <w:rFonts w:ascii="Times New Roman" w:hAnsi="Times New Roman" w:cs="Times New Roman"/>
        </w:rPr>
        <w:t xml:space="preserve"> L, </w:t>
      </w:r>
      <w:proofErr w:type="spellStart"/>
      <w:r w:rsidRPr="00006061">
        <w:rPr>
          <w:rFonts w:ascii="Times New Roman" w:hAnsi="Times New Roman" w:cs="Times New Roman"/>
        </w:rPr>
        <w:t>Semik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Lavae</w:t>
      </w:r>
      <w:proofErr w:type="spellEnd"/>
      <w:r w:rsidRPr="00006061">
        <w:rPr>
          <w:rFonts w:ascii="Times New Roman" w:hAnsi="Times New Roman" w:cs="Times New Roman"/>
        </w:rPr>
        <w:t xml:space="preserve">-Mokhtari M, et al. Intraoperative </w:t>
      </w:r>
      <w:proofErr w:type="spellStart"/>
      <w:r w:rsidRPr="00006061">
        <w:rPr>
          <w:rFonts w:ascii="Times New Roman" w:hAnsi="Times New Roman" w:cs="Times New Roman"/>
        </w:rPr>
        <w:t>veno</w:t>
      </w:r>
      <w:proofErr w:type="spellEnd"/>
      <w:r w:rsidRPr="00006061">
        <w:rPr>
          <w:rFonts w:ascii="Times New Roman" w:hAnsi="Times New Roman" w:cs="Times New Roman"/>
        </w:rPr>
        <w:t>-venous extracorporeal lung support in thoracic surgery: a single-</w:t>
      </w:r>
      <w:proofErr w:type="spellStart"/>
      <w:r w:rsidRPr="00006061">
        <w:rPr>
          <w:rFonts w:ascii="Times New Roman" w:hAnsi="Times New Roman" w:cs="Times New Roman"/>
        </w:rPr>
        <w:t>centre</w:t>
      </w:r>
      <w:proofErr w:type="spellEnd"/>
      <w:r w:rsidRPr="00006061">
        <w:rPr>
          <w:rFonts w:ascii="Times New Roman" w:hAnsi="Times New Roman" w:cs="Times New Roman"/>
        </w:rPr>
        <w:t xml:space="preserve"> experience. Interact Cardiovasc </w:t>
      </w:r>
      <w:proofErr w:type="spellStart"/>
      <w:r w:rsidRPr="00006061">
        <w:rPr>
          <w:rFonts w:ascii="Times New Roman" w:hAnsi="Times New Roman" w:cs="Times New Roman"/>
        </w:rPr>
        <w:t>Thorac</w:t>
      </w:r>
      <w:proofErr w:type="spellEnd"/>
      <w:r w:rsidRPr="00006061">
        <w:rPr>
          <w:rFonts w:ascii="Times New Roman" w:hAnsi="Times New Roman" w:cs="Times New Roman"/>
        </w:rPr>
        <w:t xml:space="preserve"> Surg. 2015 Dec;21(6):766–72.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Redwan</w:t>
      </w:r>
      <w:proofErr w:type="spellEnd"/>
      <w:r w:rsidRPr="00006061">
        <w:rPr>
          <w:rFonts w:ascii="Times New Roman" w:hAnsi="Times New Roman" w:cs="Times New Roman"/>
        </w:rPr>
        <w:t xml:space="preserve"> B, </w:t>
      </w:r>
      <w:proofErr w:type="spellStart"/>
      <w:r w:rsidRPr="00006061">
        <w:rPr>
          <w:rFonts w:ascii="Times New Roman" w:hAnsi="Times New Roman" w:cs="Times New Roman"/>
        </w:rPr>
        <w:t>Ziegeler</w:t>
      </w:r>
      <w:proofErr w:type="spellEnd"/>
      <w:r w:rsidRPr="00006061">
        <w:rPr>
          <w:rFonts w:ascii="Times New Roman" w:hAnsi="Times New Roman" w:cs="Times New Roman"/>
        </w:rPr>
        <w:t xml:space="preserve"> S, </w:t>
      </w:r>
      <w:proofErr w:type="spellStart"/>
      <w:r w:rsidRPr="00006061">
        <w:rPr>
          <w:rFonts w:ascii="Times New Roman" w:hAnsi="Times New Roman" w:cs="Times New Roman"/>
        </w:rPr>
        <w:t>Dickgreber</w:t>
      </w:r>
      <w:proofErr w:type="spellEnd"/>
      <w:r w:rsidRPr="00006061">
        <w:rPr>
          <w:rFonts w:ascii="Times New Roman" w:hAnsi="Times New Roman" w:cs="Times New Roman"/>
        </w:rPr>
        <w:t xml:space="preserve"> N, Fischer S. </w:t>
      </w:r>
      <w:proofErr w:type="spellStart"/>
      <w:r w:rsidRPr="00006061">
        <w:rPr>
          <w:rFonts w:ascii="Times New Roman" w:hAnsi="Times New Roman" w:cs="Times New Roman"/>
        </w:rPr>
        <w:t>Metastasectomy</w:t>
      </w:r>
      <w:proofErr w:type="spellEnd"/>
      <w:r w:rsidRPr="00006061">
        <w:rPr>
          <w:rFonts w:ascii="Times New Roman" w:hAnsi="Times New Roman" w:cs="Times New Roman"/>
        </w:rPr>
        <w:t xml:space="preserve"> in a lung graft using </w:t>
      </w:r>
      <w:proofErr w:type="spellStart"/>
      <w:r w:rsidRPr="00006061">
        <w:rPr>
          <w:rFonts w:ascii="Times New Roman" w:hAnsi="Times New Roman" w:cs="Times New Roman"/>
        </w:rPr>
        <w:t>highflow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venovenous</w:t>
      </w:r>
      <w:proofErr w:type="spellEnd"/>
      <w:r w:rsidRPr="00006061">
        <w:rPr>
          <w:rFonts w:ascii="Times New Roman" w:hAnsi="Times New Roman" w:cs="Times New Roman"/>
        </w:rPr>
        <w:t xml:space="preserve"> extracorporeal lung support in a patient after single lung transplantation. J </w:t>
      </w:r>
      <w:proofErr w:type="spellStart"/>
      <w:r w:rsidRPr="00006061">
        <w:rPr>
          <w:rFonts w:ascii="Times New Roman" w:hAnsi="Times New Roman" w:cs="Times New Roman"/>
        </w:rPr>
        <w:t>Thorac</w:t>
      </w:r>
      <w:proofErr w:type="spellEnd"/>
      <w:r w:rsidRPr="00006061">
        <w:rPr>
          <w:rFonts w:ascii="Times New Roman" w:hAnsi="Times New Roman" w:cs="Times New Roman"/>
        </w:rPr>
        <w:t xml:space="preserve"> Cardiovasc Surg. 2015 Nov;150(5): e79–81. 10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Napp</w:t>
      </w:r>
      <w:proofErr w:type="spellEnd"/>
      <w:r w:rsidRPr="00006061">
        <w:rPr>
          <w:rFonts w:ascii="Times New Roman" w:hAnsi="Times New Roman" w:cs="Times New Roman"/>
        </w:rPr>
        <w:t>/</w:t>
      </w:r>
      <w:proofErr w:type="spellStart"/>
      <w:r w:rsidRPr="00006061">
        <w:rPr>
          <w:rFonts w:ascii="Times New Roman" w:hAnsi="Times New Roman" w:cs="Times New Roman"/>
        </w:rPr>
        <w:t>Ziegeler</w:t>
      </w:r>
      <w:proofErr w:type="spellEnd"/>
      <w:r w:rsidRPr="00006061">
        <w:rPr>
          <w:rFonts w:ascii="Times New Roman" w:hAnsi="Times New Roman" w:cs="Times New Roman"/>
        </w:rPr>
        <w:t>/</w:t>
      </w:r>
      <w:proofErr w:type="spellStart"/>
      <w:r w:rsidRPr="00006061">
        <w:rPr>
          <w:rFonts w:ascii="Times New Roman" w:hAnsi="Times New Roman" w:cs="Times New Roman"/>
        </w:rPr>
        <w:t>Kindgen</w:t>
      </w:r>
      <w:proofErr w:type="spellEnd"/>
      <w:r w:rsidRPr="00006061">
        <w:rPr>
          <w:rFonts w:ascii="Times New Roman" w:hAnsi="Times New Roman" w:cs="Times New Roman"/>
        </w:rPr>
        <w:t xml:space="preserve">-Milles DOI: 10.1159/000500015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Tudorache</w:t>
      </w:r>
      <w:proofErr w:type="spellEnd"/>
      <w:r w:rsidRPr="00006061">
        <w:rPr>
          <w:rFonts w:ascii="Times New Roman" w:hAnsi="Times New Roman" w:cs="Times New Roman"/>
        </w:rPr>
        <w:t xml:space="preserve"> I, Sommer W, </w:t>
      </w:r>
      <w:proofErr w:type="spellStart"/>
      <w:r w:rsidRPr="00006061">
        <w:rPr>
          <w:rFonts w:ascii="Times New Roman" w:hAnsi="Times New Roman" w:cs="Times New Roman"/>
        </w:rPr>
        <w:t>Kühn</w:t>
      </w:r>
      <w:proofErr w:type="spellEnd"/>
      <w:r w:rsidRPr="00006061">
        <w:rPr>
          <w:rFonts w:ascii="Times New Roman" w:hAnsi="Times New Roman" w:cs="Times New Roman"/>
        </w:rPr>
        <w:t xml:space="preserve"> C, Wiesner O, </w:t>
      </w:r>
      <w:proofErr w:type="spellStart"/>
      <w:r w:rsidRPr="00006061">
        <w:rPr>
          <w:rFonts w:ascii="Times New Roman" w:hAnsi="Times New Roman" w:cs="Times New Roman"/>
        </w:rPr>
        <w:t>Hadem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Fühner</w:t>
      </w:r>
      <w:proofErr w:type="spellEnd"/>
      <w:r w:rsidRPr="00006061">
        <w:rPr>
          <w:rFonts w:ascii="Times New Roman" w:hAnsi="Times New Roman" w:cs="Times New Roman"/>
        </w:rPr>
        <w:t xml:space="preserve"> T, et al. Lung transplantation for severe pulmonary hypertension— awake extracorporeal membrane oxygenation for postoperative left ventricular </w:t>
      </w:r>
      <w:proofErr w:type="spellStart"/>
      <w:r w:rsidRPr="00006061">
        <w:rPr>
          <w:rFonts w:ascii="Times New Roman" w:hAnsi="Times New Roman" w:cs="Times New Roman"/>
        </w:rPr>
        <w:t>remodelling</w:t>
      </w:r>
      <w:proofErr w:type="spellEnd"/>
      <w:r w:rsidRPr="00006061">
        <w:rPr>
          <w:rFonts w:ascii="Times New Roman" w:hAnsi="Times New Roman" w:cs="Times New Roman"/>
        </w:rPr>
        <w:t xml:space="preserve">. Transplantation. 2015 Feb;99(2): 451–8.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Napp</w:t>
      </w:r>
      <w:proofErr w:type="spellEnd"/>
      <w:r w:rsidRPr="00006061">
        <w:rPr>
          <w:rFonts w:ascii="Times New Roman" w:hAnsi="Times New Roman" w:cs="Times New Roman"/>
        </w:rPr>
        <w:t xml:space="preserve"> LC, </w:t>
      </w:r>
      <w:proofErr w:type="spellStart"/>
      <w:r w:rsidRPr="00006061">
        <w:rPr>
          <w:rFonts w:ascii="Times New Roman" w:hAnsi="Times New Roman" w:cs="Times New Roman"/>
        </w:rPr>
        <w:t>Bauersachs</w:t>
      </w:r>
      <w:proofErr w:type="spellEnd"/>
      <w:r w:rsidRPr="00006061">
        <w:rPr>
          <w:rFonts w:ascii="Times New Roman" w:hAnsi="Times New Roman" w:cs="Times New Roman"/>
        </w:rPr>
        <w:t xml:space="preserve"> J. Triple cannulation ECMO. In: </w:t>
      </w:r>
      <w:proofErr w:type="spellStart"/>
      <w:r w:rsidRPr="00006061">
        <w:rPr>
          <w:rFonts w:ascii="Times New Roman" w:hAnsi="Times New Roman" w:cs="Times New Roman"/>
        </w:rPr>
        <w:t>Firstenberg</w:t>
      </w:r>
      <w:proofErr w:type="spellEnd"/>
      <w:r w:rsidRPr="00006061">
        <w:rPr>
          <w:rFonts w:ascii="Times New Roman" w:hAnsi="Times New Roman" w:cs="Times New Roman"/>
        </w:rPr>
        <w:t xml:space="preserve"> M, editor. ECMO, </w:t>
      </w:r>
      <w:proofErr w:type="spellStart"/>
      <w:r w:rsidRPr="00006061">
        <w:rPr>
          <w:rFonts w:ascii="Times New Roman" w:hAnsi="Times New Roman" w:cs="Times New Roman"/>
        </w:rPr>
        <w:t>InTech</w:t>
      </w:r>
      <w:proofErr w:type="spellEnd"/>
      <w:r w:rsidRPr="00006061">
        <w:rPr>
          <w:rFonts w:ascii="Times New Roman" w:hAnsi="Times New Roman" w:cs="Times New Roman"/>
        </w:rPr>
        <w:t xml:space="preserve"> Open. 2016.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Bro-Jeppesen J, </w:t>
      </w:r>
      <w:proofErr w:type="spellStart"/>
      <w:r w:rsidRPr="00006061">
        <w:rPr>
          <w:rFonts w:ascii="Times New Roman" w:hAnsi="Times New Roman" w:cs="Times New Roman"/>
        </w:rPr>
        <w:t>Kjaergaard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Wanscher</w:t>
      </w:r>
      <w:proofErr w:type="spellEnd"/>
      <w:r w:rsidRPr="00006061">
        <w:rPr>
          <w:rFonts w:ascii="Times New Roman" w:hAnsi="Times New Roman" w:cs="Times New Roman"/>
        </w:rPr>
        <w:t xml:space="preserve"> M, Nielsen N, Friberg H, </w:t>
      </w:r>
      <w:proofErr w:type="spellStart"/>
      <w:r w:rsidRPr="00006061">
        <w:rPr>
          <w:rFonts w:ascii="Times New Roman" w:hAnsi="Times New Roman" w:cs="Times New Roman"/>
        </w:rPr>
        <w:t>Bjerre</w:t>
      </w:r>
      <w:proofErr w:type="spellEnd"/>
      <w:r w:rsidRPr="00006061">
        <w:rPr>
          <w:rFonts w:ascii="Times New Roman" w:hAnsi="Times New Roman" w:cs="Times New Roman"/>
        </w:rPr>
        <w:t xml:space="preserve"> M, et al. Systemic Inflammatory Response and Potential Prognostic Implications After Out-of-Hospital Cardiac Arrest: A </w:t>
      </w:r>
      <w:proofErr w:type="spellStart"/>
      <w:r w:rsidRPr="00006061">
        <w:rPr>
          <w:rFonts w:ascii="Times New Roman" w:hAnsi="Times New Roman" w:cs="Times New Roman"/>
        </w:rPr>
        <w:t>Substudy</w:t>
      </w:r>
      <w:proofErr w:type="spellEnd"/>
      <w:r w:rsidRPr="00006061">
        <w:rPr>
          <w:rFonts w:ascii="Times New Roman" w:hAnsi="Times New Roman" w:cs="Times New Roman"/>
        </w:rPr>
        <w:t xml:space="preserve"> of the Target Temperature Management Trial.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Med. 2015 Jun;43(6):1223–32.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Kellum JA, Kong L, Fink MP, </w:t>
      </w:r>
      <w:proofErr w:type="spellStart"/>
      <w:r w:rsidRPr="00006061">
        <w:rPr>
          <w:rFonts w:ascii="Times New Roman" w:hAnsi="Times New Roman" w:cs="Times New Roman"/>
        </w:rPr>
        <w:t>Weissfeld</w:t>
      </w:r>
      <w:proofErr w:type="spellEnd"/>
      <w:r w:rsidRPr="00006061">
        <w:rPr>
          <w:rFonts w:ascii="Times New Roman" w:hAnsi="Times New Roman" w:cs="Times New Roman"/>
        </w:rPr>
        <w:t xml:space="preserve"> LA, </w:t>
      </w:r>
      <w:proofErr w:type="spellStart"/>
      <w:r w:rsidRPr="00006061">
        <w:rPr>
          <w:rFonts w:ascii="Times New Roman" w:hAnsi="Times New Roman" w:cs="Times New Roman"/>
        </w:rPr>
        <w:t>Yealy</w:t>
      </w:r>
      <w:proofErr w:type="spellEnd"/>
      <w:r w:rsidRPr="00006061">
        <w:rPr>
          <w:rFonts w:ascii="Times New Roman" w:hAnsi="Times New Roman" w:cs="Times New Roman"/>
        </w:rPr>
        <w:t xml:space="preserve"> DM, Pinsky MR, et al.; </w:t>
      </w:r>
      <w:proofErr w:type="spellStart"/>
      <w:r w:rsidRPr="00006061">
        <w:rPr>
          <w:rFonts w:ascii="Times New Roman" w:hAnsi="Times New Roman" w:cs="Times New Roman"/>
        </w:rPr>
        <w:t>GenIMS</w:t>
      </w:r>
      <w:proofErr w:type="spellEnd"/>
      <w:r w:rsidRPr="00006061">
        <w:rPr>
          <w:rFonts w:ascii="Times New Roman" w:hAnsi="Times New Roman" w:cs="Times New Roman"/>
        </w:rPr>
        <w:t xml:space="preserve"> Investigators. Understanding the inflammatory cytokine response in pneumonia and sepsis: results of the Genetic and Inflammatory Markers of Sepsis (</w:t>
      </w:r>
      <w:proofErr w:type="spellStart"/>
      <w:r w:rsidRPr="00006061">
        <w:rPr>
          <w:rFonts w:ascii="Times New Roman" w:hAnsi="Times New Roman" w:cs="Times New Roman"/>
        </w:rPr>
        <w:t>GenIMS</w:t>
      </w:r>
      <w:proofErr w:type="spellEnd"/>
      <w:r w:rsidRPr="00006061">
        <w:rPr>
          <w:rFonts w:ascii="Times New Roman" w:hAnsi="Times New Roman" w:cs="Times New Roman"/>
        </w:rPr>
        <w:t xml:space="preserve">) Study. Arch Intern Med. 2007 </w:t>
      </w:r>
      <w:r w:rsidRPr="00006061">
        <w:rPr>
          <w:rFonts w:ascii="Times New Roman" w:hAnsi="Times New Roman" w:cs="Times New Roman"/>
        </w:rPr>
        <w:lastRenderedPageBreak/>
        <w:t xml:space="preserve">Aug;167(15):1655–63.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Chen Q, Yu W, Shi J, Shen J, Hu Y, Gao T, et al. The effect of </w:t>
      </w:r>
      <w:proofErr w:type="spellStart"/>
      <w:r w:rsidRPr="00006061">
        <w:rPr>
          <w:rFonts w:ascii="Times New Roman" w:hAnsi="Times New Roman" w:cs="Times New Roman"/>
        </w:rPr>
        <w:t>venovenous</w:t>
      </w:r>
      <w:proofErr w:type="spellEnd"/>
      <w:r w:rsidRPr="00006061">
        <w:rPr>
          <w:rFonts w:ascii="Times New Roman" w:hAnsi="Times New Roman" w:cs="Times New Roman"/>
        </w:rPr>
        <w:t xml:space="preserve"> extra-corporeal membrane oxygenation (ECMO) therapy on immune inflammatory response of cerebral tissues in porcine model. J </w:t>
      </w:r>
      <w:proofErr w:type="spellStart"/>
      <w:r w:rsidRPr="00006061">
        <w:rPr>
          <w:rFonts w:ascii="Times New Roman" w:hAnsi="Times New Roman" w:cs="Times New Roman"/>
        </w:rPr>
        <w:t>Cardiothorac</w:t>
      </w:r>
      <w:proofErr w:type="spellEnd"/>
      <w:r w:rsidRPr="00006061">
        <w:rPr>
          <w:rFonts w:ascii="Times New Roman" w:hAnsi="Times New Roman" w:cs="Times New Roman"/>
        </w:rPr>
        <w:t xml:space="preserve"> Surg. 2013 Aug;8(1):186.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Millar JE, Fanning JP, McDonald CI, McAuley DF, Fraser JF. The inflammatory response to extracorporeal membrane oxygenation (ECMO): a review of the pathophysiology.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Care. 2016 Nov;20(1):387.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McILwain</w:t>
      </w:r>
      <w:proofErr w:type="spellEnd"/>
      <w:r w:rsidRPr="00006061">
        <w:rPr>
          <w:rFonts w:ascii="Times New Roman" w:hAnsi="Times New Roman" w:cs="Times New Roman"/>
        </w:rPr>
        <w:t xml:space="preserve"> RB, </w:t>
      </w:r>
      <w:proofErr w:type="spellStart"/>
      <w:r w:rsidRPr="00006061">
        <w:rPr>
          <w:rFonts w:ascii="Times New Roman" w:hAnsi="Times New Roman" w:cs="Times New Roman"/>
        </w:rPr>
        <w:t>Timpa</w:t>
      </w:r>
      <w:proofErr w:type="spellEnd"/>
      <w:r w:rsidRPr="00006061">
        <w:rPr>
          <w:rFonts w:ascii="Times New Roman" w:hAnsi="Times New Roman" w:cs="Times New Roman"/>
        </w:rPr>
        <w:t xml:space="preserve"> JG, </w:t>
      </w:r>
      <w:proofErr w:type="spellStart"/>
      <w:r w:rsidRPr="00006061">
        <w:rPr>
          <w:rFonts w:ascii="Times New Roman" w:hAnsi="Times New Roman" w:cs="Times New Roman"/>
        </w:rPr>
        <w:t>Kurundkar</w:t>
      </w:r>
      <w:proofErr w:type="spellEnd"/>
      <w:r w:rsidRPr="00006061">
        <w:rPr>
          <w:rFonts w:ascii="Times New Roman" w:hAnsi="Times New Roman" w:cs="Times New Roman"/>
        </w:rPr>
        <w:t xml:space="preserve"> AR, Holt DW, Kelly DR, Hartman YE, et al.; Plasma concentrations of inflammatory cytokines rise rapidly during ECMO-related SIRS due to the release of preformed stores in the intestine. Lab Invest. 2010 Jan;90(1):128–39.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Kozik</w:t>
      </w:r>
      <w:proofErr w:type="spellEnd"/>
      <w:r w:rsidRPr="00006061">
        <w:rPr>
          <w:rFonts w:ascii="Times New Roman" w:hAnsi="Times New Roman" w:cs="Times New Roman"/>
        </w:rPr>
        <w:t xml:space="preserve"> DJ, </w:t>
      </w:r>
      <w:proofErr w:type="spellStart"/>
      <w:r w:rsidRPr="00006061">
        <w:rPr>
          <w:rFonts w:ascii="Times New Roman" w:hAnsi="Times New Roman" w:cs="Times New Roman"/>
        </w:rPr>
        <w:t>Tweddell</w:t>
      </w:r>
      <w:proofErr w:type="spellEnd"/>
      <w:r w:rsidRPr="00006061">
        <w:rPr>
          <w:rFonts w:ascii="Times New Roman" w:hAnsi="Times New Roman" w:cs="Times New Roman"/>
        </w:rPr>
        <w:t xml:space="preserve"> JS. Characterizing the inflammatory response to cardiopulmonary bypass in children. Ann </w:t>
      </w:r>
      <w:proofErr w:type="spellStart"/>
      <w:r w:rsidRPr="00006061">
        <w:rPr>
          <w:rFonts w:ascii="Times New Roman" w:hAnsi="Times New Roman" w:cs="Times New Roman"/>
        </w:rPr>
        <w:t>Thorac</w:t>
      </w:r>
      <w:proofErr w:type="spellEnd"/>
      <w:r w:rsidRPr="00006061">
        <w:rPr>
          <w:rFonts w:ascii="Times New Roman" w:hAnsi="Times New Roman" w:cs="Times New Roman"/>
        </w:rPr>
        <w:t xml:space="preserve"> Surg. 2006 Jun; 81(6</w:t>
      </w:r>
      <w:proofErr w:type="gramStart"/>
      <w:r w:rsidRPr="00006061">
        <w:rPr>
          <w:rFonts w:ascii="Times New Roman" w:hAnsi="Times New Roman" w:cs="Times New Roman"/>
        </w:rPr>
        <w:t>):S</w:t>
      </w:r>
      <w:proofErr w:type="gramEnd"/>
      <w:r w:rsidRPr="00006061">
        <w:rPr>
          <w:rFonts w:ascii="Times New Roman" w:hAnsi="Times New Roman" w:cs="Times New Roman"/>
        </w:rPr>
        <w:t xml:space="preserve">2347–54.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Boyd JH, Forbes J, Nakada TA, Walley KR, Russell JA. Fluid resuscitation in septic shock: a positive fluid balance and elevated central venous pressure are associated with increased mortality.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Med. 2011 Feb;39(2): 259–65.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Dünser</w:t>
      </w:r>
      <w:proofErr w:type="spellEnd"/>
      <w:r w:rsidRPr="00006061">
        <w:rPr>
          <w:rFonts w:ascii="Times New Roman" w:hAnsi="Times New Roman" w:cs="Times New Roman"/>
        </w:rPr>
        <w:t xml:space="preserve"> MW, </w:t>
      </w:r>
      <w:proofErr w:type="spellStart"/>
      <w:r w:rsidRPr="00006061">
        <w:rPr>
          <w:rFonts w:ascii="Times New Roman" w:hAnsi="Times New Roman" w:cs="Times New Roman"/>
        </w:rPr>
        <w:t>Ruokonen</w:t>
      </w:r>
      <w:proofErr w:type="spellEnd"/>
      <w:r w:rsidRPr="00006061">
        <w:rPr>
          <w:rFonts w:ascii="Times New Roman" w:hAnsi="Times New Roman" w:cs="Times New Roman"/>
        </w:rPr>
        <w:t xml:space="preserve"> E, </w:t>
      </w:r>
      <w:proofErr w:type="spellStart"/>
      <w:r w:rsidRPr="00006061">
        <w:rPr>
          <w:rFonts w:ascii="Times New Roman" w:hAnsi="Times New Roman" w:cs="Times New Roman"/>
        </w:rPr>
        <w:t>Pettilä</w:t>
      </w:r>
      <w:proofErr w:type="spellEnd"/>
      <w:r w:rsidRPr="00006061">
        <w:rPr>
          <w:rFonts w:ascii="Times New Roman" w:hAnsi="Times New Roman" w:cs="Times New Roman"/>
        </w:rPr>
        <w:t xml:space="preserve"> V, Ulmer H, Torgersen C, </w:t>
      </w:r>
      <w:proofErr w:type="spellStart"/>
      <w:r w:rsidRPr="00006061">
        <w:rPr>
          <w:rFonts w:ascii="Times New Roman" w:hAnsi="Times New Roman" w:cs="Times New Roman"/>
        </w:rPr>
        <w:t>Schmittinger</w:t>
      </w:r>
      <w:proofErr w:type="spellEnd"/>
      <w:r w:rsidRPr="00006061">
        <w:rPr>
          <w:rFonts w:ascii="Times New Roman" w:hAnsi="Times New Roman" w:cs="Times New Roman"/>
        </w:rPr>
        <w:t xml:space="preserve"> CA, et al. Association of arterial blood pressure and vasopressor load with septic shock mortality: a post hoc analysis of a multicenter trial.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Care. 2009;13(6</w:t>
      </w:r>
      <w:proofErr w:type="gramStart"/>
      <w:r w:rsidRPr="00006061">
        <w:rPr>
          <w:rFonts w:ascii="Times New Roman" w:hAnsi="Times New Roman" w:cs="Times New Roman"/>
        </w:rPr>
        <w:t>):R</w:t>
      </w:r>
      <w:proofErr w:type="gramEnd"/>
      <w:r w:rsidRPr="00006061">
        <w:rPr>
          <w:rFonts w:ascii="Times New Roman" w:hAnsi="Times New Roman" w:cs="Times New Roman"/>
        </w:rPr>
        <w:t xml:space="preserve">181.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Tarvasmäki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Lassus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Varpula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Sionis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Sund</w:t>
      </w:r>
      <w:proofErr w:type="spellEnd"/>
      <w:r w:rsidRPr="00006061">
        <w:rPr>
          <w:rFonts w:ascii="Times New Roman" w:hAnsi="Times New Roman" w:cs="Times New Roman"/>
        </w:rPr>
        <w:t xml:space="preserve"> R, </w:t>
      </w:r>
      <w:proofErr w:type="spellStart"/>
      <w:r w:rsidRPr="00006061">
        <w:rPr>
          <w:rFonts w:ascii="Times New Roman" w:hAnsi="Times New Roman" w:cs="Times New Roman"/>
        </w:rPr>
        <w:t>Køber</w:t>
      </w:r>
      <w:proofErr w:type="spellEnd"/>
      <w:r w:rsidRPr="00006061">
        <w:rPr>
          <w:rFonts w:ascii="Times New Roman" w:hAnsi="Times New Roman" w:cs="Times New Roman"/>
        </w:rPr>
        <w:t xml:space="preserve"> L, et al.; </w:t>
      </w:r>
      <w:proofErr w:type="spellStart"/>
      <w:r w:rsidRPr="00006061">
        <w:rPr>
          <w:rFonts w:ascii="Times New Roman" w:hAnsi="Times New Roman" w:cs="Times New Roman"/>
        </w:rPr>
        <w:t>CardShock</w:t>
      </w:r>
      <w:proofErr w:type="spellEnd"/>
      <w:r w:rsidRPr="00006061">
        <w:rPr>
          <w:rFonts w:ascii="Times New Roman" w:hAnsi="Times New Roman" w:cs="Times New Roman"/>
        </w:rPr>
        <w:t xml:space="preserve"> study investigators. Current real-life use of vasopressors and inotropes in cardiogenic shock - adrenaline use is associated with excess organ injury and mortality.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Care. 2016 Jul; 20(1):208.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Rihal</w:t>
      </w:r>
      <w:proofErr w:type="spellEnd"/>
      <w:r w:rsidRPr="00006061">
        <w:rPr>
          <w:rFonts w:ascii="Times New Roman" w:hAnsi="Times New Roman" w:cs="Times New Roman"/>
        </w:rPr>
        <w:t xml:space="preserve"> CS, Naidu SS, </w:t>
      </w:r>
      <w:proofErr w:type="spellStart"/>
      <w:r w:rsidRPr="00006061">
        <w:rPr>
          <w:rFonts w:ascii="Times New Roman" w:hAnsi="Times New Roman" w:cs="Times New Roman"/>
        </w:rPr>
        <w:t>Givertz</w:t>
      </w:r>
      <w:proofErr w:type="spellEnd"/>
      <w:r w:rsidRPr="00006061">
        <w:rPr>
          <w:rFonts w:ascii="Times New Roman" w:hAnsi="Times New Roman" w:cs="Times New Roman"/>
        </w:rPr>
        <w:t xml:space="preserve"> MM, Szeto WY, Burke JA, </w:t>
      </w:r>
      <w:proofErr w:type="spellStart"/>
      <w:r w:rsidRPr="00006061">
        <w:rPr>
          <w:rFonts w:ascii="Times New Roman" w:hAnsi="Times New Roman" w:cs="Times New Roman"/>
        </w:rPr>
        <w:t>Kapur</w:t>
      </w:r>
      <w:proofErr w:type="spellEnd"/>
      <w:r w:rsidRPr="00006061">
        <w:rPr>
          <w:rFonts w:ascii="Times New Roman" w:hAnsi="Times New Roman" w:cs="Times New Roman"/>
        </w:rPr>
        <w:t xml:space="preserve"> NK, et al.; Society for Cardiovascular Angiography and Interventions (SCAI), Heart Failure Society of America (HFSA), Society of Thoracic Surgeons (STS), American Heart Association (AHA), and American College of Cardiology (ACC). 2015 SCAI/ACC/HFSA/STS Clinical Expert Consensus Statement on the Use of Percutaneous Mechanical Circulatory Support Devices in Cardiovascular Care: Endorsed by the American Heart Association, the Cardiological Society of India, and Sociedad Latino Americana de </w:t>
      </w:r>
      <w:proofErr w:type="spellStart"/>
      <w:r w:rsidRPr="00006061">
        <w:rPr>
          <w:rFonts w:ascii="Times New Roman" w:hAnsi="Times New Roman" w:cs="Times New Roman"/>
        </w:rPr>
        <w:t>Cardiología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Intervencionista</w:t>
      </w:r>
      <w:proofErr w:type="spellEnd"/>
      <w:r w:rsidRPr="00006061">
        <w:rPr>
          <w:rFonts w:ascii="Times New Roman" w:hAnsi="Times New Roman" w:cs="Times New Roman"/>
        </w:rPr>
        <w:t xml:space="preserve">; Affirmation of Value by the Canadian Association of Interventional Cardiology-Association Canadienne de </w:t>
      </w:r>
      <w:proofErr w:type="spellStart"/>
      <w:r w:rsidRPr="00006061">
        <w:rPr>
          <w:rFonts w:ascii="Times New Roman" w:hAnsi="Times New Roman" w:cs="Times New Roman"/>
        </w:rPr>
        <w:t>Cardiologie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d’intervention</w:t>
      </w:r>
      <w:proofErr w:type="spellEnd"/>
      <w:r w:rsidRPr="00006061">
        <w:rPr>
          <w:rFonts w:ascii="Times New Roman" w:hAnsi="Times New Roman" w:cs="Times New Roman"/>
        </w:rPr>
        <w:t xml:space="preserve">. J Am Coll </w:t>
      </w:r>
      <w:proofErr w:type="spellStart"/>
      <w:r w:rsidRPr="00006061">
        <w:rPr>
          <w:rFonts w:ascii="Times New Roman" w:hAnsi="Times New Roman" w:cs="Times New Roman"/>
        </w:rPr>
        <w:t>Cardiol</w:t>
      </w:r>
      <w:proofErr w:type="spellEnd"/>
      <w:r w:rsidRPr="00006061">
        <w:rPr>
          <w:rFonts w:ascii="Times New Roman" w:hAnsi="Times New Roman" w:cs="Times New Roman"/>
        </w:rPr>
        <w:t xml:space="preserve">. 2015 May;65(19):2140–1.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Venkatesh B, </w:t>
      </w:r>
      <w:proofErr w:type="spellStart"/>
      <w:r w:rsidRPr="00006061">
        <w:rPr>
          <w:rFonts w:ascii="Times New Roman" w:hAnsi="Times New Roman" w:cs="Times New Roman"/>
        </w:rPr>
        <w:t>Finfer</w:t>
      </w:r>
      <w:proofErr w:type="spellEnd"/>
      <w:r w:rsidRPr="00006061">
        <w:rPr>
          <w:rFonts w:ascii="Times New Roman" w:hAnsi="Times New Roman" w:cs="Times New Roman"/>
        </w:rPr>
        <w:t xml:space="preserve"> S, Cohen J, </w:t>
      </w:r>
      <w:proofErr w:type="spellStart"/>
      <w:r w:rsidRPr="00006061">
        <w:rPr>
          <w:rFonts w:ascii="Times New Roman" w:hAnsi="Times New Roman" w:cs="Times New Roman"/>
        </w:rPr>
        <w:t>Rajbhandari</w:t>
      </w:r>
      <w:proofErr w:type="spellEnd"/>
      <w:r w:rsidRPr="00006061">
        <w:rPr>
          <w:rFonts w:ascii="Times New Roman" w:hAnsi="Times New Roman" w:cs="Times New Roman"/>
        </w:rPr>
        <w:t xml:space="preserve"> D, Arabi Y, </w:t>
      </w:r>
      <w:proofErr w:type="spellStart"/>
      <w:r w:rsidRPr="00006061">
        <w:rPr>
          <w:rFonts w:ascii="Times New Roman" w:hAnsi="Times New Roman" w:cs="Times New Roman"/>
        </w:rPr>
        <w:t>Bellomo</w:t>
      </w:r>
      <w:proofErr w:type="spellEnd"/>
      <w:r w:rsidRPr="00006061">
        <w:rPr>
          <w:rFonts w:ascii="Times New Roman" w:hAnsi="Times New Roman" w:cs="Times New Roman"/>
        </w:rPr>
        <w:t xml:space="preserve"> R, et al.; ADRENAL Trial Investigators and the Australian–New Zealand Intensive Care Society Clinical Trials Group. Adjunctive Glucocorticoid Therapy in Patients with Septic Shock. N </w:t>
      </w:r>
      <w:proofErr w:type="spellStart"/>
      <w:r w:rsidRPr="00006061">
        <w:rPr>
          <w:rFonts w:ascii="Times New Roman" w:hAnsi="Times New Roman" w:cs="Times New Roman"/>
        </w:rPr>
        <w:t>Engl</w:t>
      </w:r>
      <w:proofErr w:type="spellEnd"/>
      <w:r w:rsidRPr="00006061">
        <w:rPr>
          <w:rFonts w:ascii="Times New Roman" w:hAnsi="Times New Roman" w:cs="Times New Roman"/>
        </w:rPr>
        <w:t xml:space="preserve"> J Med. 2018 Mar;378(9):797–808.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Rimmer</w:t>
      </w:r>
      <w:proofErr w:type="spellEnd"/>
      <w:r w:rsidRPr="00006061">
        <w:rPr>
          <w:rFonts w:ascii="Times New Roman" w:hAnsi="Times New Roman" w:cs="Times New Roman"/>
        </w:rPr>
        <w:t xml:space="preserve"> E, Houston BL, Kumar A, </w:t>
      </w:r>
      <w:proofErr w:type="spellStart"/>
      <w:r w:rsidRPr="00006061">
        <w:rPr>
          <w:rFonts w:ascii="Times New Roman" w:hAnsi="Times New Roman" w:cs="Times New Roman"/>
        </w:rPr>
        <w:t>Abou-Setta</w:t>
      </w:r>
      <w:proofErr w:type="spellEnd"/>
      <w:r w:rsidRPr="00006061">
        <w:rPr>
          <w:rFonts w:ascii="Times New Roman" w:hAnsi="Times New Roman" w:cs="Times New Roman"/>
        </w:rPr>
        <w:t xml:space="preserve"> AM, Friesen C, Marshall JC, et al. The </w:t>
      </w:r>
      <w:r w:rsidRPr="00006061">
        <w:rPr>
          <w:rFonts w:ascii="Times New Roman" w:hAnsi="Times New Roman" w:cs="Times New Roman"/>
        </w:rPr>
        <w:lastRenderedPageBreak/>
        <w:t xml:space="preserve">efficacy and safety of plasma exchange in patients with sepsis and septic shock: a systematic review and meta-analysis.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Care. 2014 Dec;18(6):699.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Opal SM, </w:t>
      </w:r>
      <w:proofErr w:type="spellStart"/>
      <w:r w:rsidRPr="00006061">
        <w:rPr>
          <w:rFonts w:ascii="Times New Roman" w:hAnsi="Times New Roman" w:cs="Times New Roman"/>
        </w:rPr>
        <w:t>Laterre</w:t>
      </w:r>
      <w:proofErr w:type="spellEnd"/>
      <w:r w:rsidRPr="00006061">
        <w:rPr>
          <w:rFonts w:ascii="Times New Roman" w:hAnsi="Times New Roman" w:cs="Times New Roman"/>
        </w:rPr>
        <w:t xml:space="preserve"> PF, Francois B, LaRosa SP, Angus DC, Mira JP, et al.; ACCESS Study Group. Effect of </w:t>
      </w:r>
      <w:proofErr w:type="spellStart"/>
      <w:r w:rsidRPr="00006061">
        <w:rPr>
          <w:rFonts w:ascii="Times New Roman" w:hAnsi="Times New Roman" w:cs="Times New Roman"/>
        </w:rPr>
        <w:t>eritoran</w:t>
      </w:r>
      <w:proofErr w:type="spellEnd"/>
      <w:r w:rsidRPr="00006061">
        <w:rPr>
          <w:rFonts w:ascii="Times New Roman" w:hAnsi="Times New Roman" w:cs="Times New Roman"/>
        </w:rPr>
        <w:t xml:space="preserve">, an antagonist of MD2-TLR4, on mortality in patients with severe sepsis: the ACCESS randomized trial. JAMA. 2013 Mar;309(11):1154–62.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López A, </w:t>
      </w:r>
      <w:proofErr w:type="spellStart"/>
      <w:r w:rsidRPr="00006061">
        <w:rPr>
          <w:rFonts w:ascii="Times New Roman" w:hAnsi="Times New Roman" w:cs="Times New Roman"/>
        </w:rPr>
        <w:t>Lorente</w:t>
      </w:r>
      <w:proofErr w:type="spellEnd"/>
      <w:r w:rsidRPr="00006061">
        <w:rPr>
          <w:rFonts w:ascii="Times New Roman" w:hAnsi="Times New Roman" w:cs="Times New Roman"/>
        </w:rPr>
        <w:t xml:space="preserve"> JA, </w:t>
      </w:r>
      <w:proofErr w:type="spellStart"/>
      <w:r w:rsidRPr="00006061">
        <w:rPr>
          <w:rFonts w:ascii="Times New Roman" w:hAnsi="Times New Roman" w:cs="Times New Roman"/>
        </w:rPr>
        <w:t>Steingrub</w:t>
      </w:r>
      <w:proofErr w:type="spellEnd"/>
      <w:r w:rsidRPr="00006061">
        <w:rPr>
          <w:rFonts w:ascii="Times New Roman" w:hAnsi="Times New Roman" w:cs="Times New Roman"/>
        </w:rPr>
        <w:t xml:space="preserve"> J, Bakker J, </w:t>
      </w:r>
      <w:proofErr w:type="spellStart"/>
      <w:r w:rsidRPr="00006061">
        <w:rPr>
          <w:rFonts w:ascii="Times New Roman" w:hAnsi="Times New Roman" w:cs="Times New Roman"/>
        </w:rPr>
        <w:t>McLuckie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Willatts</w:t>
      </w:r>
      <w:proofErr w:type="spellEnd"/>
      <w:r w:rsidRPr="00006061">
        <w:rPr>
          <w:rFonts w:ascii="Times New Roman" w:hAnsi="Times New Roman" w:cs="Times New Roman"/>
        </w:rPr>
        <w:t xml:space="preserve"> S, et al. Multiple-center, randomized, placebo-controlled, </w:t>
      </w:r>
      <w:proofErr w:type="spellStart"/>
      <w:r w:rsidRPr="00006061">
        <w:rPr>
          <w:rFonts w:ascii="Times New Roman" w:hAnsi="Times New Roman" w:cs="Times New Roman"/>
        </w:rPr>
        <w:t>doubleblind</w:t>
      </w:r>
      <w:proofErr w:type="spellEnd"/>
      <w:r w:rsidRPr="00006061">
        <w:rPr>
          <w:rFonts w:ascii="Times New Roman" w:hAnsi="Times New Roman" w:cs="Times New Roman"/>
        </w:rPr>
        <w:t xml:space="preserve"> study of the nitric oxide synthase inhibitor 546C88: effect on survival in patients with septic shock.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Med. 2004 Jan;32(1): 21–30.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Vincent JL, </w:t>
      </w:r>
      <w:proofErr w:type="spellStart"/>
      <w:r w:rsidRPr="00006061">
        <w:rPr>
          <w:rFonts w:ascii="Times New Roman" w:hAnsi="Times New Roman" w:cs="Times New Roman"/>
        </w:rPr>
        <w:t>Privalle</w:t>
      </w:r>
      <w:proofErr w:type="spellEnd"/>
      <w:r w:rsidRPr="00006061">
        <w:rPr>
          <w:rFonts w:ascii="Times New Roman" w:hAnsi="Times New Roman" w:cs="Times New Roman"/>
        </w:rPr>
        <w:t xml:space="preserve"> CT, Singer M, </w:t>
      </w:r>
      <w:proofErr w:type="spellStart"/>
      <w:r w:rsidRPr="00006061">
        <w:rPr>
          <w:rFonts w:ascii="Times New Roman" w:hAnsi="Times New Roman" w:cs="Times New Roman"/>
        </w:rPr>
        <w:t>Lorente</w:t>
      </w:r>
      <w:proofErr w:type="spellEnd"/>
      <w:r w:rsidRPr="00006061">
        <w:rPr>
          <w:rFonts w:ascii="Times New Roman" w:hAnsi="Times New Roman" w:cs="Times New Roman"/>
        </w:rPr>
        <w:t xml:space="preserve"> JA, Boehm E, Meier-Hellmann A, et al. Multicenter, randomized, placebo-controlled phase III study of </w:t>
      </w:r>
      <w:proofErr w:type="spellStart"/>
      <w:r w:rsidRPr="00006061">
        <w:rPr>
          <w:rFonts w:ascii="Times New Roman" w:hAnsi="Times New Roman" w:cs="Times New Roman"/>
        </w:rPr>
        <w:t>pyridoxalated</w:t>
      </w:r>
      <w:proofErr w:type="spellEnd"/>
      <w:r w:rsidRPr="00006061">
        <w:rPr>
          <w:rFonts w:ascii="Times New Roman" w:hAnsi="Times New Roman" w:cs="Times New Roman"/>
        </w:rPr>
        <w:t xml:space="preserve"> hemoglobin </w:t>
      </w:r>
      <w:proofErr w:type="spellStart"/>
      <w:r w:rsidRPr="00006061">
        <w:rPr>
          <w:rFonts w:ascii="Times New Roman" w:hAnsi="Times New Roman" w:cs="Times New Roman"/>
        </w:rPr>
        <w:t>polyoxyethylene</w:t>
      </w:r>
      <w:proofErr w:type="spellEnd"/>
      <w:r w:rsidRPr="00006061">
        <w:rPr>
          <w:rFonts w:ascii="Times New Roman" w:hAnsi="Times New Roman" w:cs="Times New Roman"/>
        </w:rPr>
        <w:t xml:space="preserve"> in distributive shock (PHOENIX).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Med. 2015 Jan;43(1): 57–64.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Ziegler EJ, Fisher CJ Jr, Sprung CL, </w:t>
      </w:r>
      <w:proofErr w:type="spellStart"/>
      <w:r w:rsidRPr="00006061">
        <w:rPr>
          <w:rFonts w:ascii="Times New Roman" w:hAnsi="Times New Roman" w:cs="Times New Roman"/>
        </w:rPr>
        <w:t>Straube</w:t>
      </w:r>
      <w:proofErr w:type="spellEnd"/>
      <w:r w:rsidRPr="00006061">
        <w:rPr>
          <w:rFonts w:ascii="Times New Roman" w:hAnsi="Times New Roman" w:cs="Times New Roman"/>
        </w:rPr>
        <w:t xml:space="preserve"> RC, </w:t>
      </w:r>
      <w:proofErr w:type="spellStart"/>
      <w:r w:rsidRPr="00006061">
        <w:rPr>
          <w:rFonts w:ascii="Times New Roman" w:hAnsi="Times New Roman" w:cs="Times New Roman"/>
        </w:rPr>
        <w:t>Sadoff</w:t>
      </w:r>
      <w:proofErr w:type="spellEnd"/>
      <w:r w:rsidRPr="00006061">
        <w:rPr>
          <w:rFonts w:ascii="Times New Roman" w:hAnsi="Times New Roman" w:cs="Times New Roman"/>
        </w:rPr>
        <w:t xml:space="preserve"> JC, </w:t>
      </w:r>
      <w:proofErr w:type="spellStart"/>
      <w:r w:rsidRPr="00006061">
        <w:rPr>
          <w:rFonts w:ascii="Times New Roman" w:hAnsi="Times New Roman" w:cs="Times New Roman"/>
        </w:rPr>
        <w:t>Foulke</w:t>
      </w:r>
      <w:proofErr w:type="spellEnd"/>
      <w:r w:rsidRPr="00006061">
        <w:rPr>
          <w:rFonts w:ascii="Times New Roman" w:hAnsi="Times New Roman" w:cs="Times New Roman"/>
        </w:rPr>
        <w:t xml:space="preserve"> GE, et al. Treatment of gram-negative bacteremia and septic shock with HA-1A human monoclonal antibody against endotoxin. A randomized, </w:t>
      </w:r>
      <w:proofErr w:type="spellStart"/>
      <w:r w:rsidRPr="00006061">
        <w:rPr>
          <w:rFonts w:ascii="Times New Roman" w:hAnsi="Times New Roman" w:cs="Times New Roman"/>
        </w:rPr>
        <w:t>doubleblind</w:t>
      </w:r>
      <w:proofErr w:type="spellEnd"/>
      <w:r w:rsidRPr="00006061">
        <w:rPr>
          <w:rFonts w:ascii="Times New Roman" w:hAnsi="Times New Roman" w:cs="Times New Roman"/>
        </w:rPr>
        <w:t xml:space="preserve">, placebo-controlled trial. The HA-1A Sepsis Study Group. N </w:t>
      </w:r>
      <w:proofErr w:type="spellStart"/>
      <w:r w:rsidRPr="00006061">
        <w:rPr>
          <w:rFonts w:ascii="Times New Roman" w:hAnsi="Times New Roman" w:cs="Times New Roman"/>
        </w:rPr>
        <w:t>Engl</w:t>
      </w:r>
      <w:proofErr w:type="spellEnd"/>
      <w:r w:rsidRPr="00006061">
        <w:rPr>
          <w:rFonts w:ascii="Times New Roman" w:hAnsi="Times New Roman" w:cs="Times New Roman"/>
        </w:rPr>
        <w:t xml:space="preserve"> J Med. 1991 Feb; 324(7):429–36.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https://www.bfarm.de/SharedDocs/Kundeninfos/DE/07/2018/05117-18_kundeninfo_ de.html (accessed November 8, 2018).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Rimmelé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Assadi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Cattenoz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Desebbe</w:t>
      </w:r>
      <w:proofErr w:type="spellEnd"/>
      <w:r w:rsidRPr="00006061">
        <w:rPr>
          <w:rFonts w:ascii="Times New Roman" w:hAnsi="Times New Roman" w:cs="Times New Roman"/>
        </w:rPr>
        <w:t xml:space="preserve"> O, Lambert C, Boselli E, et al. High-volume </w:t>
      </w:r>
      <w:proofErr w:type="spellStart"/>
      <w:r w:rsidRPr="00006061">
        <w:rPr>
          <w:rFonts w:ascii="Times New Roman" w:hAnsi="Times New Roman" w:cs="Times New Roman"/>
        </w:rPr>
        <w:t>haemofiltration</w:t>
      </w:r>
      <w:proofErr w:type="spellEnd"/>
      <w:r w:rsidRPr="00006061">
        <w:rPr>
          <w:rFonts w:ascii="Times New Roman" w:hAnsi="Times New Roman" w:cs="Times New Roman"/>
        </w:rPr>
        <w:t xml:space="preserve"> with a new </w:t>
      </w:r>
      <w:proofErr w:type="spellStart"/>
      <w:r w:rsidRPr="00006061">
        <w:rPr>
          <w:rFonts w:ascii="Times New Roman" w:hAnsi="Times New Roman" w:cs="Times New Roman"/>
        </w:rPr>
        <w:t>haemofiltration</w:t>
      </w:r>
      <w:proofErr w:type="spellEnd"/>
      <w:r w:rsidRPr="00006061">
        <w:rPr>
          <w:rFonts w:ascii="Times New Roman" w:hAnsi="Times New Roman" w:cs="Times New Roman"/>
        </w:rPr>
        <w:t xml:space="preserve"> membrane having enhanced adsorption properties in septic pigs. </w:t>
      </w:r>
      <w:proofErr w:type="spellStart"/>
      <w:r w:rsidRPr="00006061">
        <w:rPr>
          <w:rFonts w:ascii="Times New Roman" w:hAnsi="Times New Roman" w:cs="Times New Roman"/>
        </w:rPr>
        <w:t>Nephrol</w:t>
      </w:r>
      <w:proofErr w:type="spellEnd"/>
      <w:r w:rsidRPr="00006061">
        <w:rPr>
          <w:rFonts w:ascii="Times New Roman" w:hAnsi="Times New Roman" w:cs="Times New Roman"/>
        </w:rPr>
        <w:t xml:space="preserve"> Dial Transplant. 2009 Feb;24(2):421–7.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Shum HP, Chan KC, Kwan MC, Yan WW. Application of endotoxin and cytokine adsorption </w:t>
      </w:r>
      <w:proofErr w:type="spellStart"/>
      <w:r w:rsidRPr="00006061">
        <w:rPr>
          <w:rFonts w:ascii="Times New Roman" w:hAnsi="Times New Roman" w:cs="Times New Roman"/>
        </w:rPr>
        <w:t>haemofilter</w:t>
      </w:r>
      <w:proofErr w:type="spellEnd"/>
      <w:r w:rsidRPr="00006061">
        <w:rPr>
          <w:rFonts w:ascii="Times New Roman" w:hAnsi="Times New Roman" w:cs="Times New Roman"/>
        </w:rPr>
        <w:t xml:space="preserve"> in septic acute kidney injury due to Gram-negative bacterial infection. Hong Kong Med J. 2013 Dec;19(6):491– 7. </w:t>
      </w:r>
    </w:p>
    <w:p w:rsidR="00D57852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Slagman</w:t>
      </w:r>
      <w:proofErr w:type="spellEnd"/>
      <w:r w:rsidRPr="00006061">
        <w:rPr>
          <w:rFonts w:ascii="Times New Roman" w:hAnsi="Times New Roman" w:cs="Times New Roman"/>
        </w:rPr>
        <w:t xml:space="preserve"> AC, Bock C, Abdel-</w:t>
      </w:r>
      <w:proofErr w:type="spellStart"/>
      <w:r w:rsidRPr="00006061">
        <w:rPr>
          <w:rFonts w:ascii="Times New Roman" w:hAnsi="Times New Roman" w:cs="Times New Roman"/>
        </w:rPr>
        <w:t>Aty</w:t>
      </w:r>
      <w:proofErr w:type="spellEnd"/>
      <w:r w:rsidRPr="00006061">
        <w:rPr>
          <w:rFonts w:ascii="Times New Roman" w:hAnsi="Times New Roman" w:cs="Times New Roman"/>
        </w:rPr>
        <w:t xml:space="preserve"> H, Vogt B, </w:t>
      </w:r>
      <w:proofErr w:type="spellStart"/>
      <w:r w:rsidRPr="00006061">
        <w:rPr>
          <w:rFonts w:ascii="Times New Roman" w:hAnsi="Times New Roman" w:cs="Times New Roman"/>
        </w:rPr>
        <w:t>Gebauer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Janelt</w:t>
      </w:r>
      <w:proofErr w:type="spellEnd"/>
      <w:r w:rsidRPr="00006061">
        <w:rPr>
          <w:rFonts w:ascii="Times New Roman" w:hAnsi="Times New Roman" w:cs="Times New Roman"/>
        </w:rPr>
        <w:t xml:space="preserve"> G, et al. Specific removal of C-reactive protein by apheresis in a porcine cardiac infarction model.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. 2011; (1-3):9–17.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Poli</w:t>
      </w:r>
      <w:proofErr w:type="spellEnd"/>
      <w:r w:rsidRPr="00006061">
        <w:rPr>
          <w:rFonts w:ascii="Times New Roman" w:hAnsi="Times New Roman" w:cs="Times New Roman"/>
        </w:rPr>
        <w:t xml:space="preserve"> EC, </w:t>
      </w:r>
      <w:proofErr w:type="spellStart"/>
      <w:r w:rsidRPr="00006061">
        <w:rPr>
          <w:rFonts w:ascii="Times New Roman" w:hAnsi="Times New Roman" w:cs="Times New Roman"/>
        </w:rPr>
        <w:t>Rimmelé</w:t>
      </w:r>
      <w:proofErr w:type="spellEnd"/>
      <w:r w:rsidRPr="00006061">
        <w:rPr>
          <w:rFonts w:ascii="Times New Roman" w:hAnsi="Times New Roman" w:cs="Times New Roman"/>
        </w:rPr>
        <w:t xml:space="preserve"> T, Schneider AG.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with </w:t>
      </w:r>
      <w:proofErr w:type="spellStart"/>
      <w:r w:rsidRPr="00006061">
        <w:rPr>
          <w:rFonts w:ascii="Times New Roman" w:hAnsi="Times New Roman" w:cs="Times New Roman"/>
        </w:rPr>
        <w:t>CytoSorb</w:t>
      </w:r>
      <w:proofErr w:type="spellEnd"/>
      <w:r w:rsidRPr="00006061">
        <w:rPr>
          <w:rFonts w:ascii="Times New Roman" w:hAnsi="Times New Roman" w:cs="Times New Roman"/>
        </w:rPr>
        <w:t xml:space="preserve">®. Intensive Care Med. 2019 Feb;45(2):236–9.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Gruda</w:t>
      </w:r>
      <w:proofErr w:type="spellEnd"/>
      <w:r w:rsidRPr="00006061">
        <w:rPr>
          <w:rFonts w:ascii="Times New Roman" w:hAnsi="Times New Roman" w:cs="Times New Roman"/>
        </w:rPr>
        <w:t xml:space="preserve"> MC, </w:t>
      </w:r>
      <w:proofErr w:type="spellStart"/>
      <w:r w:rsidRPr="00006061">
        <w:rPr>
          <w:rFonts w:ascii="Times New Roman" w:hAnsi="Times New Roman" w:cs="Times New Roman"/>
        </w:rPr>
        <w:t>Ruggeberg</w:t>
      </w:r>
      <w:proofErr w:type="spellEnd"/>
      <w:r w:rsidRPr="00006061">
        <w:rPr>
          <w:rFonts w:ascii="Times New Roman" w:hAnsi="Times New Roman" w:cs="Times New Roman"/>
        </w:rPr>
        <w:t xml:space="preserve"> KG, O’Sullivan P, </w:t>
      </w:r>
      <w:proofErr w:type="spellStart"/>
      <w:r w:rsidRPr="00006061">
        <w:rPr>
          <w:rFonts w:ascii="Times New Roman" w:hAnsi="Times New Roman" w:cs="Times New Roman"/>
        </w:rPr>
        <w:t>Guliashvili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Scheirer</w:t>
      </w:r>
      <w:proofErr w:type="spellEnd"/>
      <w:r w:rsidRPr="00006061">
        <w:rPr>
          <w:rFonts w:ascii="Times New Roman" w:hAnsi="Times New Roman" w:cs="Times New Roman"/>
        </w:rPr>
        <w:t xml:space="preserve"> AR, </w:t>
      </w:r>
      <w:proofErr w:type="spellStart"/>
      <w:r w:rsidRPr="00006061">
        <w:rPr>
          <w:rFonts w:ascii="Times New Roman" w:hAnsi="Times New Roman" w:cs="Times New Roman"/>
        </w:rPr>
        <w:t>Golobish</w:t>
      </w:r>
      <w:proofErr w:type="spellEnd"/>
      <w:r w:rsidRPr="00006061">
        <w:rPr>
          <w:rFonts w:ascii="Times New Roman" w:hAnsi="Times New Roman" w:cs="Times New Roman"/>
        </w:rPr>
        <w:t xml:space="preserve"> TD, et al. Broad adsorption of sepsis-related PAMP and DAMP molecules, mycotoxins, and cytokines from whole blood using </w:t>
      </w:r>
      <w:proofErr w:type="spellStart"/>
      <w:r w:rsidRPr="00006061">
        <w:rPr>
          <w:rFonts w:ascii="Times New Roman" w:hAnsi="Times New Roman" w:cs="Times New Roman"/>
        </w:rPr>
        <w:t>CytoSorb</w:t>
      </w:r>
      <w:proofErr w:type="spellEnd"/>
      <w:r w:rsidRPr="00006061">
        <w:rPr>
          <w:rFonts w:ascii="Times New Roman" w:hAnsi="Times New Roman" w:cs="Times New Roman"/>
        </w:rPr>
        <w:t xml:space="preserve">® sorbent porous polymer beads. </w:t>
      </w:r>
      <w:proofErr w:type="spellStart"/>
      <w:r w:rsidRPr="00006061">
        <w:rPr>
          <w:rFonts w:ascii="Times New Roman" w:hAnsi="Times New Roman" w:cs="Times New Roman"/>
        </w:rPr>
        <w:t>PLoS</w:t>
      </w:r>
      <w:proofErr w:type="spellEnd"/>
      <w:r w:rsidRPr="00006061">
        <w:rPr>
          <w:rFonts w:ascii="Times New Roman" w:hAnsi="Times New Roman" w:cs="Times New Roman"/>
        </w:rPr>
        <w:t xml:space="preserve"> One. 2018 Jan; 13(1</w:t>
      </w:r>
      <w:proofErr w:type="gramStart"/>
      <w:r w:rsidRPr="00006061">
        <w:rPr>
          <w:rFonts w:ascii="Times New Roman" w:hAnsi="Times New Roman" w:cs="Times New Roman"/>
        </w:rPr>
        <w:t>):e</w:t>
      </w:r>
      <w:proofErr w:type="gramEnd"/>
      <w:r w:rsidRPr="00006061">
        <w:rPr>
          <w:rFonts w:ascii="Times New Roman" w:hAnsi="Times New Roman" w:cs="Times New Roman"/>
        </w:rPr>
        <w:t xml:space="preserve">0191676.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Namas</w:t>
      </w:r>
      <w:proofErr w:type="spellEnd"/>
      <w:r w:rsidRPr="00006061">
        <w:rPr>
          <w:rFonts w:ascii="Times New Roman" w:hAnsi="Times New Roman" w:cs="Times New Roman"/>
        </w:rPr>
        <w:t xml:space="preserve"> RA, </w:t>
      </w:r>
      <w:proofErr w:type="spellStart"/>
      <w:r w:rsidRPr="00006061">
        <w:rPr>
          <w:rFonts w:ascii="Times New Roman" w:hAnsi="Times New Roman" w:cs="Times New Roman"/>
        </w:rPr>
        <w:t>Namas</w:t>
      </w:r>
      <w:proofErr w:type="spellEnd"/>
      <w:r w:rsidRPr="00006061">
        <w:rPr>
          <w:rFonts w:ascii="Times New Roman" w:hAnsi="Times New Roman" w:cs="Times New Roman"/>
        </w:rPr>
        <w:t xml:space="preserve"> R, </w:t>
      </w:r>
      <w:proofErr w:type="spellStart"/>
      <w:r w:rsidRPr="00006061">
        <w:rPr>
          <w:rFonts w:ascii="Times New Roman" w:hAnsi="Times New Roman" w:cs="Times New Roman"/>
        </w:rPr>
        <w:t>Lagoa</w:t>
      </w:r>
      <w:proofErr w:type="spellEnd"/>
      <w:r w:rsidRPr="00006061">
        <w:rPr>
          <w:rFonts w:ascii="Times New Roman" w:hAnsi="Times New Roman" w:cs="Times New Roman"/>
        </w:rPr>
        <w:t xml:space="preserve"> C, Barclay D, Mi Q, Zamora R, et al.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reprograms inflammation in experimental </w:t>
      </w:r>
      <w:proofErr w:type="spellStart"/>
      <w:r w:rsidRPr="00006061">
        <w:rPr>
          <w:rFonts w:ascii="Times New Roman" w:hAnsi="Times New Roman" w:cs="Times New Roman"/>
        </w:rPr>
        <w:t>gramnegative</w:t>
      </w:r>
      <w:proofErr w:type="spellEnd"/>
      <w:r w:rsidRPr="00006061">
        <w:rPr>
          <w:rFonts w:ascii="Times New Roman" w:hAnsi="Times New Roman" w:cs="Times New Roman"/>
        </w:rPr>
        <w:t xml:space="preserve"> septic peritonitis: insights from in vivo and in silico studies. Mol Med. 2012 Dec; 18(10):1366–74.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lastRenderedPageBreak/>
        <w:t xml:space="preserve">Peng ZY, Bishop JV, Wen XY, Elder MM, Zhou F, </w:t>
      </w:r>
      <w:proofErr w:type="spellStart"/>
      <w:r w:rsidRPr="00006061">
        <w:rPr>
          <w:rFonts w:ascii="Times New Roman" w:hAnsi="Times New Roman" w:cs="Times New Roman"/>
        </w:rPr>
        <w:t>Chuasuwan</w:t>
      </w:r>
      <w:proofErr w:type="spellEnd"/>
      <w:r w:rsidRPr="00006061">
        <w:rPr>
          <w:rFonts w:ascii="Times New Roman" w:hAnsi="Times New Roman" w:cs="Times New Roman"/>
        </w:rPr>
        <w:t xml:space="preserve"> A, et al. Modulation of chemokine gradients by apheresis redirects leukocyte trafficking to different compartments during sepsis, studies in a rat model.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Care. 2014 Jul;18(4</w:t>
      </w:r>
      <w:proofErr w:type="gramStart"/>
      <w:r w:rsidRPr="00006061">
        <w:rPr>
          <w:rFonts w:ascii="Times New Roman" w:hAnsi="Times New Roman" w:cs="Times New Roman"/>
        </w:rPr>
        <w:t>):R</w:t>
      </w:r>
      <w:proofErr w:type="gramEnd"/>
      <w:r w:rsidRPr="00006061">
        <w:rPr>
          <w:rFonts w:ascii="Times New Roman" w:hAnsi="Times New Roman" w:cs="Times New Roman"/>
        </w:rPr>
        <w:t xml:space="preserve">141.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Peng ZY, Carter MJ, Kellum JA. Effects of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on cytokine removal and short-term survival in septic rats. </w:t>
      </w:r>
      <w:proofErr w:type="spellStart"/>
      <w:r w:rsidRPr="00006061">
        <w:rPr>
          <w:rFonts w:ascii="Times New Roman" w:hAnsi="Times New Roman" w:cs="Times New Roman"/>
        </w:rPr>
        <w:t>Crit</w:t>
      </w:r>
      <w:proofErr w:type="spellEnd"/>
      <w:r w:rsidRPr="00006061">
        <w:rPr>
          <w:rFonts w:ascii="Times New Roman" w:hAnsi="Times New Roman" w:cs="Times New Roman"/>
        </w:rPr>
        <w:t xml:space="preserve"> Care Med. 2008 May;36(5):1573–7.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Reiter K, </w:t>
      </w:r>
      <w:proofErr w:type="spellStart"/>
      <w:r w:rsidRPr="00006061">
        <w:rPr>
          <w:rFonts w:ascii="Times New Roman" w:hAnsi="Times New Roman" w:cs="Times New Roman"/>
        </w:rPr>
        <w:t>Bordoni</w:t>
      </w:r>
      <w:proofErr w:type="spellEnd"/>
      <w:r w:rsidRPr="00006061">
        <w:rPr>
          <w:rFonts w:ascii="Times New Roman" w:hAnsi="Times New Roman" w:cs="Times New Roman"/>
        </w:rPr>
        <w:t xml:space="preserve"> V, </w:t>
      </w:r>
      <w:proofErr w:type="spellStart"/>
      <w:r w:rsidRPr="00006061">
        <w:rPr>
          <w:rFonts w:ascii="Times New Roman" w:hAnsi="Times New Roman" w:cs="Times New Roman"/>
        </w:rPr>
        <w:t>Dall’Olio</w:t>
      </w:r>
      <w:proofErr w:type="spellEnd"/>
      <w:r w:rsidRPr="00006061">
        <w:rPr>
          <w:rFonts w:ascii="Times New Roman" w:hAnsi="Times New Roman" w:cs="Times New Roman"/>
        </w:rPr>
        <w:t xml:space="preserve"> G, </w:t>
      </w:r>
      <w:proofErr w:type="spellStart"/>
      <w:proofErr w:type="gramStart"/>
      <w:r w:rsidRPr="00006061">
        <w:rPr>
          <w:rFonts w:ascii="Times New Roman" w:hAnsi="Times New Roman" w:cs="Times New Roman"/>
        </w:rPr>
        <w:t>Ricatti</w:t>
      </w:r>
      <w:proofErr w:type="spellEnd"/>
      <w:r w:rsidRPr="00006061">
        <w:rPr>
          <w:rFonts w:ascii="Times New Roman" w:hAnsi="Times New Roman" w:cs="Times New Roman"/>
        </w:rPr>
        <w:t xml:space="preserve">  MG</w:t>
      </w:r>
      <w:proofErr w:type="gramEnd"/>
      <w:r w:rsidRPr="00006061">
        <w:rPr>
          <w:rFonts w:ascii="Times New Roman" w:hAnsi="Times New Roman" w:cs="Times New Roman"/>
        </w:rPr>
        <w:t xml:space="preserve">, Soli M, </w:t>
      </w:r>
      <w:proofErr w:type="spellStart"/>
      <w:r w:rsidRPr="00006061">
        <w:rPr>
          <w:rFonts w:ascii="Times New Roman" w:hAnsi="Times New Roman" w:cs="Times New Roman"/>
        </w:rPr>
        <w:t>Ruperti</w:t>
      </w:r>
      <w:proofErr w:type="spellEnd"/>
      <w:r w:rsidRPr="00006061">
        <w:rPr>
          <w:rFonts w:ascii="Times New Roman" w:hAnsi="Times New Roman" w:cs="Times New Roman"/>
        </w:rPr>
        <w:t xml:space="preserve"> S, et al. In vitro removal of therapeutic drugs with a novel adsorbent system.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. 2002;20(4): 380–8.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Zoller M, </w:t>
      </w:r>
      <w:proofErr w:type="spellStart"/>
      <w:r w:rsidRPr="00006061">
        <w:rPr>
          <w:rFonts w:ascii="Times New Roman" w:hAnsi="Times New Roman" w:cs="Times New Roman"/>
        </w:rPr>
        <w:t>Döbbeler</w:t>
      </w:r>
      <w:proofErr w:type="spellEnd"/>
      <w:r w:rsidRPr="00006061">
        <w:rPr>
          <w:rFonts w:ascii="Times New Roman" w:hAnsi="Times New Roman" w:cs="Times New Roman"/>
        </w:rPr>
        <w:t xml:space="preserve"> G, Maier B, </w:t>
      </w:r>
      <w:proofErr w:type="spellStart"/>
      <w:r w:rsidRPr="00006061">
        <w:rPr>
          <w:rFonts w:ascii="Times New Roman" w:hAnsi="Times New Roman" w:cs="Times New Roman"/>
        </w:rPr>
        <w:t>Vogeser</w:t>
      </w:r>
      <w:proofErr w:type="spellEnd"/>
      <w:r w:rsidRPr="00006061">
        <w:rPr>
          <w:rFonts w:ascii="Times New Roman" w:hAnsi="Times New Roman" w:cs="Times New Roman"/>
        </w:rPr>
        <w:t xml:space="preserve"> M, Frey L, Zander J. Can cytokine </w:t>
      </w:r>
      <w:proofErr w:type="spellStart"/>
      <w:r w:rsidRPr="00006061">
        <w:rPr>
          <w:rFonts w:ascii="Times New Roman" w:hAnsi="Times New Roman" w:cs="Times New Roman"/>
        </w:rPr>
        <w:t>adsorber</w:t>
      </w:r>
      <w:proofErr w:type="spellEnd"/>
      <w:r w:rsidRPr="00006061">
        <w:rPr>
          <w:rFonts w:ascii="Times New Roman" w:hAnsi="Times New Roman" w:cs="Times New Roman"/>
        </w:rPr>
        <w:t xml:space="preserve"> treatment affect antibiotic concentrations? A case </w:t>
      </w:r>
      <w:proofErr w:type="gramStart"/>
      <w:r w:rsidRPr="00006061">
        <w:rPr>
          <w:rFonts w:ascii="Times New Roman" w:hAnsi="Times New Roman" w:cs="Times New Roman"/>
        </w:rPr>
        <w:t>report</w:t>
      </w:r>
      <w:proofErr w:type="gramEnd"/>
      <w:r w:rsidRPr="00006061">
        <w:rPr>
          <w:rFonts w:ascii="Times New Roman" w:hAnsi="Times New Roman" w:cs="Times New Roman"/>
        </w:rPr>
        <w:t xml:space="preserve">. J </w:t>
      </w:r>
      <w:proofErr w:type="spellStart"/>
      <w:r w:rsidRPr="00006061">
        <w:rPr>
          <w:rFonts w:ascii="Times New Roman" w:hAnsi="Times New Roman" w:cs="Times New Roman"/>
        </w:rPr>
        <w:t>Antimicrob</w:t>
      </w:r>
      <w:proofErr w:type="spellEnd"/>
      <w:r w:rsidRPr="00006061">
        <w:rPr>
          <w:rFonts w:ascii="Times New Roman" w:hAnsi="Times New Roman" w:cs="Times New Roman"/>
        </w:rPr>
        <w:t xml:space="preserve"> Chemother. 2015 Jul; 70(7):2169–71.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Koertge A, </w:t>
      </w:r>
      <w:proofErr w:type="spellStart"/>
      <w:r w:rsidRPr="00006061">
        <w:rPr>
          <w:rFonts w:ascii="Times New Roman" w:hAnsi="Times New Roman" w:cs="Times New Roman"/>
        </w:rPr>
        <w:t>Mitzner</w:t>
      </w:r>
      <w:proofErr w:type="spellEnd"/>
      <w:r w:rsidRPr="00006061">
        <w:rPr>
          <w:rFonts w:ascii="Times New Roman" w:hAnsi="Times New Roman" w:cs="Times New Roman"/>
        </w:rPr>
        <w:t xml:space="preserve"> S, </w:t>
      </w:r>
      <w:proofErr w:type="spellStart"/>
      <w:r w:rsidRPr="00006061">
        <w:rPr>
          <w:rFonts w:ascii="Times New Roman" w:hAnsi="Times New Roman" w:cs="Times New Roman"/>
        </w:rPr>
        <w:t>Wasserkort</w:t>
      </w:r>
      <w:proofErr w:type="spellEnd"/>
      <w:r w:rsidRPr="00006061">
        <w:rPr>
          <w:rFonts w:ascii="Times New Roman" w:hAnsi="Times New Roman" w:cs="Times New Roman"/>
        </w:rPr>
        <w:t xml:space="preserve"> R. Removal Capability </w:t>
      </w:r>
      <w:proofErr w:type="gramStart"/>
      <w:r w:rsidRPr="00006061">
        <w:rPr>
          <w:rFonts w:ascii="Times New Roman" w:hAnsi="Times New Roman" w:cs="Times New Roman"/>
        </w:rPr>
        <w:t>Of</w:t>
      </w:r>
      <w:proofErr w:type="gram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Cytosorb</w:t>
      </w:r>
      <w:proofErr w:type="spellEnd"/>
      <w:r w:rsidRPr="00006061">
        <w:rPr>
          <w:rFonts w:ascii="Times New Roman" w:hAnsi="Times New Roman" w:cs="Times New Roman"/>
        </w:rPr>
        <w:t xml:space="preserve"> Hemadsorption Columns For Selected Prescription Drugs Frequently Related To Drug Overdose. Abstracts from the 44th ESAO and 7th IFAO Congress, 6–9 September 2017, Vienna, Austria.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Organs. 2017;40(8):382–428.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Angheloiu</w:t>
      </w:r>
      <w:proofErr w:type="spellEnd"/>
      <w:r w:rsidRPr="00006061">
        <w:rPr>
          <w:rFonts w:ascii="Times New Roman" w:hAnsi="Times New Roman" w:cs="Times New Roman"/>
        </w:rPr>
        <w:t xml:space="preserve"> GO, </w:t>
      </w:r>
      <w:proofErr w:type="spellStart"/>
      <w:r w:rsidRPr="00006061">
        <w:rPr>
          <w:rFonts w:ascii="Times New Roman" w:hAnsi="Times New Roman" w:cs="Times New Roman"/>
        </w:rPr>
        <w:t>Gugiu</w:t>
      </w:r>
      <w:proofErr w:type="spellEnd"/>
      <w:r w:rsidRPr="00006061">
        <w:rPr>
          <w:rFonts w:ascii="Times New Roman" w:hAnsi="Times New Roman" w:cs="Times New Roman"/>
        </w:rPr>
        <w:t xml:space="preserve"> GB, Ruse C, Pandey R, </w:t>
      </w:r>
      <w:proofErr w:type="spellStart"/>
      <w:r w:rsidRPr="00006061">
        <w:rPr>
          <w:rFonts w:ascii="Times New Roman" w:hAnsi="Times New Roman" w:cs="Times New Roman"/>
        </w:rPr>
        <w:t>Dasari</w:t>
      </w:r>
      <w:proofErr w:type="spellEnd"/>
      <w:r w:rsidRPr="00006061">
        <w:rPr>
          <w:rFonts w:ascii="Times New Roman" w:hAnsi="Times New Roman" w:cs="Times New Roman"/>
        </w:rPr>
        <w:t xml:space="preserve"> RR, </w:t>
      </w:r>
      <w:proofErr w:type="spellStart"/>
      <w:r w:rsidRPr="00006061">
        <w:rPr>
          <w:rFonts w:ascii="Times New Roman" w:hAnsi="Times New Roman" w:cs="Times New Roman"/>
        </w:rPr>
        <w:t>Whatling</w:t>
      </w:r>
      <w:proofErr w:type="spellEnd"/>
      <w:r w:rsidRPr="00006061">
        <w:rPr>
          <w:rFonts w:ascii="Times New Roman" w:hAnsi="Times New Roman" w:cs="Times New Roman"/>
        </w:rPr>
        <w:t xml:space="preserve"> C. Ticagrelor Removal </w:t>
      </w:r>
      <w:proofErr w:type="gramStart"/>
      <w:r w:rsidRPr="00006061">
        <w:rPr>
          <w:rFonts w:ascii="Times New Roman" w:hAnsi="Times New Roman" w:cs="Times New Roman"/>
        </w:rPr>
        <w:t>From</w:t>
      </w:r>
      <w:proofErr w:type="gramEnd"/>
      <w:r w:rsidRPr="00006061">
        <w:rPr>
          <w:rFonts w:ascii="Times New Roman" w:hAnsi="Times New Roman" w:cs="Times New Roman"/>
        </w:rPr>
        <w:t xml:space="preserve"> Human Blood. JACC Basic </w:t>
      </w:r>
      <w:proofErr w:type="spellStart"/>
      <w:r w:rsidRPr="00006061">
        <w:rPr>
          <w:rFonts w:ascii="Times New Roman" w:hAnsi="Times New Roman" w:cs="Times New Roman"/>
        </w:rPr>
        <w:t>Transl</w:t>
      </w:r>
      <w:proofErr w:type="spellEnd"/>
      <w:r w:rsidRPr="00006061">
        <w:rPr>
          <w:rFonts w:ascii="Times New Roman" w:hAnsi="Times New Roman" w:cs="Times New Roman"/>
        </w:rPr>
        <w:t xml:space="preserve"> Sci. 2017 Apr;2(2):135–45.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Schroeder I, Zoller M, </w:t>
      </w:r>
      <w:proofErr w:type="spellStart"/>
      <w:r w:rsidRPr="00006061">
        <w:rPr>
          <w:rFonts w:ascii="Times New Roman" w:hAnsi="Times New Roman" w:cs="Times New Roman"/>
        </w:rPr>
        <w:t>Angstwurm</w:t>
      </w:r>
      <w:proofErr w:type="spellEnd"/>
      <w:r w:rsidRPr="00006061">
        <w:rPr>
          <w:rFonts w:ascii="Times New Roman" w:hAnsi="Times New Roman" w:cs="Times New Roman"/>
        </w:rPr>
        <w:t xml:space="preserve"> M, Kur F, Frey L. Venlafaxine intoxication with development of takotsubo cardiomyopathy: successful use of extracorporeal life support, intravenous lipid emulsion and </w:t>
      </w:r>
      <w:proofErr w:type="spellStart"/>
      <w:r w:rsidRPr="00006061">
        <w:rPr>
          <w:rFonts w:ascii="Times New Roman" w:hAnsi="Times New Roman" w:cs="Times New Roman"/>
        </w:rPr>
        <w:t>CytoSorb</w:t>
      </w:r>
      <w:proofErr w:type="spellEnd"/>
      <w:r w:rsidRPr="00006061">
        <w:rPr>
          <w:rFonts w:ascii="Times New Roman" w:hAnsi="Times New Roman" w:cs="Times New Roman"/>
        </w:rPr>
        <w:t xml:space="preserve">®.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Organs. 2017 Jul;40(7):358–60. Rationale of Extracorporeal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during ECMO Support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 11 DOI: 10.1159/000500015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Koertge A, </w:t>
      </w:r>
      <w:proofErr w:type="spellStart"/>
      <w:r w:rsidRPr="00006061">
        <w:rPr>
          <w:rFonts w:ascii="Times New Roman" w:hAnsi="Times New Roman" w:cs="Times New Roman"/>
        </w:rPr>
        <w:t>Wasserkort</w:t>
      </w:r>
      <w:proofErr w:type="spellEnd"/>
      <w:r w:rsidRPr="00006061">
        <w:rPr>
          <w:rFonts w:ascii="Times New Roman" w:hAnsi="Times New Roman" w:cs="Times New Roman"/>
        </w:rPr>
        <w:t xml:space="preserve"> R, Wild T, </w:t>
      </w:r>
      <w:proofErr w:type="spellStart"/>
      <w:r w:rsidRPr="00006061">
        <w:rPr>
          <w:rFonts w:ascii="Times New Roman" w:hAnsi="Times New Roman" w:cs="Times New Roman"/>
        </w:rPr>
        <w:t>Mitzner</w:t>
      </w:r>
      <w:proofErr w:type="spellEnd"/>
      <w:r w:rsidRPr="00006061">
        <w:rPr>
          <w:rFonts w:ascii="Times New Roman" w:hAnsi="Times New Roman" w:cs="Times New Roman"/>
        </w:rPr>
        <w:t xml:space="preserve"> S. Extracorporeal Hemoperfusion as a Potential Therapeutic Option for Critical Accumulation of Rivaroxaban.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. 2018;45(1- 3):126–8.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Angheloiu</w:t>
      </w:r>
      <w:proofErr w:type="spellEnd"/>
      <w:r w:rsidRPr="00006061">
        <w:rPr>
          <w:rFonts w:ascii="Times New Roman" w:hAnsi="Times New Roman" w:cs="Times New Roman"/>
        </w:rPr>
        <w:t xml:space="preserve"> GO, </w:t>
      </w:r>
      <w:proofErr w:type="spellStart"/>
      <w:r w:rsidRPr="00006061">
        <w:rPr>
          <w:rFonts w:ascii="Times New Roman" w:hAnsi="Times New Roman" w:cs="Times New Roman"/>
        </w:rPr>
        <w:t>Ryn</w:t>
      </w:r>
      <w:proofErr w:type="spellEnd"/>
      <w:r w:rsidRPr="00006061">
        <w:rPr>
          <w:rFonts w:ascii="Times New Roman" w:hAnsi="Times New Roman" w:cs="Times New Roman"/>
        </w:rPr>
        <w:t xml:space="preserve"> J, Goss AM. Removal of Dabigatran Using Sorbent Hemadsorption. Circulation. 2015 Nov;132(Suppl 3</w:t>
      </w:r>
      <w:proofErr w:type="gramStart"/>
      <w:r w:rsidRPr="00006061">
        <w:rPr>
          <w:rFonts w:ascii="Times New Roman" w:hAnsi="Times New Roman" w:cs="Times New Roman"/>
        </w:rPr>
        <w:t>):A</w:t>
      </w:r>
      <w:proofErr w:type="gramEnd"/>
      <w:r w:rsidRPr="00006061">
        <w:rPr>
          <w:rFonts w:ascii="Times New Roman" w:hAnsi="Times New Roman" w:cs="Times New Roman"/>
        </w:rPr>
        <w:t xml:space="preserve">12901.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Harm S, </w:t>
      </w:r>
      <w:proofErr w:type="spellStart"/>
      <w:r w:rsidRPr="00006061">
        <w:rPr>
          <w:rFonts w:ascii="Times New Roman" w:hAnsi="Times New Roman" w:cs="Times New Roman"/>
        </w:rPr>
        <w:t>Falkenhagen</w:t>
      </w:r>
      <w:proofErr w:type="spellEnd"/>
      <w:r w:rsidRPr="00006061">
        <w:rPr>
          <w:rFonts w:ascii="Times New Roman" w:hAnsi="Times New Roman" w:cs="Times New Roman"/>
        </w:rPr>
        <w:t xml:space="preserve"> D, Hartmann J. Pore size—a key property for selective toxin removal in blood purification.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Organs. 2014 Sep;37(9):668–78.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Poli</w:t>
      </w:r>
      <w:proofErr w:type="spellEnd"/>
      <w:r w:rsidRPr="00006061">
        <w:rPr>
          <w:rFonts w:ascii="Times New Roman" w:hAnsi="Times New Roman" w:cs="Times New Roman"/>
        </w:rPr>
        <w:t xml:space="preserve"> E, </w:t>
      </w:r>
      <w:proofErr w:type="spellStart"/>
      <w:r w:rsidRPr="00006061">
        <w:rPr>
          <w:rFonts w:ascii="Times New Roman" w:hAnsi="Times New Roman" w:cs="Times New Roman"/>
        </w:rPr>
        <w:t>Alberio</w:t>
      </w:r>
      <w:proofErr w:type="spellEnd"/>
      <w:r w:rsidRPr="00006061">
        <w:rPr>
          <w:rFonts w:ascii="Times New Roman" w:hAnsi="Times New Roman" w:cs="Times New Roman"/>
        </w:rPr>
        <w:t xml:space="preserve"> L, Bauer-</w:t>
      </w:r>
      <w:proofErr w:type="spellStart"/>
      <w:r w:rsidRPr="00006061">
        <w:rPr>
          <w:rFonts w:ascii="Times New Roman" w:hAnsi="Times New Roman" w:cs="Times New Roman"/>
        </w:rPr>
        <w:t>Doerries</w:t>
      </w:r>
      <w:proofErr w:type="spellEnd"/>
      <w:r w:rsidRPr="00006061">
        <w:rPr>
          <w:rFonts w:ascii="Times New Roman" w:hAnsi="Times New Roman" w:cs="Times New Roman"/>
        </w:rPr>
        <w:t xml:space="preserve"> A, </w:t>
      </w:r>
      <w:proofErr w:type="spellStart"/>
      <w:r w:rsidRPr="00006061">
        <w:rPr>
          <w:rFonts w:ascii="Times New Roman" w:hAnsi="Times New Roman" w:cs="Times New Roman"/>
        </w:rPr>
        <w:t>Marcucci</w:t>
      </w:r>
      <w:proofErr w:type="spellEnd"/>
      <w:r w:rsidRPr="00006061">
        <w:rPr>
          <w:rFonts w:ascii="Times New Roman" w:hAnsi="Times New Roman" w:cs="Times New Roman"/>
        </w:rPr>
        <w:t xml:space="preserve"> C, </w:t>
      </w:r>
      <w:proofErr w:type="spellStart"/>
      <w:r w:rsidRPr="00006061">
        <w:rPr>
          <w:rFonts w:ascii="Times New Roman" w:hAnsi="Times New Roman" w:cs="Times New Roman"/>
        </w:rPr>
        <w:t>Roumy</w:t>
      </w:r>
      <w:proofErr w:type="spellEnd"/>
      <w:r w:rsidRPr="00006061">
        <w:rPr>
          <w:rFonts w:ascii="Times New Roman" w:hAnsi="Times New Roman" w:cs="Times New Roman"/>
        </w:rPr>
        <w:t xml:space="preserve"> A, Kirsch M, et al. Effect of </w:t>
      </w:r>
      <w:proofErr w:type="spellStart"/>
      <w:r w:rsidRPr="00006061">
        <w:rPr>
          <w:rFonts w:ascii="Times New Roman" w:hAnsi="Times New Roman" w:cs="Times New Roman"/>
        </w:rPr>
        <w:t>cytoadsorbant</w:t>
      </w:r>
      <w:proofErr w:type="spellEnd"/>
      <w:r w:rsidRPr="00006061">
        <w:rPr>
          <w:rFonts w:ascii="Times New Roman" w:hAnsi="Times New Roman" w:cs="Times New Roman"/>
        </w:rPr>
        <w:t xml:space="preserve"> device on coagulation factors during cardio-pulmonary bypass (abstract, 38th International Symposium on Intensive Care and Emergency Medicine). Critical Care </w:t>
      </w:r>
      <w:proofErr w:type="gramStart"/>
      <w:r w:rsidRPr="00006061">
        <w:rPr>
          <w:rFonts w:ascii="Times New Roman" w:hAnsi="Times New Roman" w:cs="Times New Roman"/>
        </w:rPr>
        <w:t>2018;22:82</w:t>
      </w:r>
      <w:proofErr w:type="gramEnd"/>
      <w:r w:rsidRPr="00006061">
        <w:rPr>
          <w:rFonts w:ascii="Times New Roman" w:hAnsi="Times New Roman" w:cs="Times New Roman"/>
        </w:rPr>
        <w:t xml:space="preserve">:P416.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Cytosorbents</w:t>
      </w:r>
      <w:proofErr w:type="spellEnd"/>
      <w:r w:rsidRPr="00006061">
        <w:rPr>
          <w:rFonts w:ascii="Times New Roman" w:hAnsi="Times New Roman" w:cs="Times New Roman"/>
        </w:rPr>
        <w:t xml:space="preserve"> Inc.: Personal Communication.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https://literature.cytosorb-therapy.com/ (accessed December 5, 2018).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Bonavia</w:t>
      </w:r>
      <w:proofErr w:type="spellEnd"/>
      <w:r w:rsidRPr="00006061">
        <w:rPr>
          <w:rFonts w:ascii="Times New Roman" w:hAnsi="Times New Roman" w:cs="Times New Roman"/>
        </w:rPr>
        <w:t xml:space="preserve"> A, Groff A, </w:t>
      </w:r>
      <w:proofErr w:type="spellStart"/>
      <w:r w:rsidRPr="00006061">
        <w:rPr>
          <w:rFonts w:ascii="Times New Roman" w:hAnsi="Times New Roman" w:cs="Times New Roman"/>
        </w:rPr>
        <w:t>Karamchandani</w:t>
      </w:r>
      <w:proofErr w:type="spellEnd"/>
      <w:r w:rsidRPr="00006061">
        <w:rPr>
          <w:rFonts w:ascii="Times New Roman" w:hAnsi="Times New Roman" w:cs="Times New Roman"/>
        </w:rPr>
        <w:t xml:space="preserve"> K, </w:t>
      </w:r>
      <w:proofErr w:type="spellStart"/>
      <w:r w:rsidRPr="00006061">
        <w:rPr>
          <w:rFonts w:ascii="Times New Roman" w:hAnsi="Times New Roman" w:cs="Times New Roman"/>
        </w:rPr>
        <w:t>Singbartl</w:t>
      </w:r>
      <w:proofErr w:type="spellEnd"/>
      <w:r w:rsidRPr="00006061">
        <w:rPr>
          <w:rFonts w:ascii="Times New Roman" w:hAnsi="Times New Roman" w:cs="Times New Roman"/>
        </w:rPr>
        <w:t xml:space="preserve"> K. Clinical Utility of Extracorporeal </w:t>
      </w:r>
      <w:r w:rsidRPr="00006061">
        <w:rPr>
          <w:rFonts w:ascii="Times New Roman" w:hAnsi="Times New Roman" w:cs="Times New Roman"/>
        </w:rPr>
        <w:lastRenderedPageBreak/>
        <w:t xml:space="preserve">Cytokine </w:t>
      </w:r>
      <w:proofErr w:type="spellStart"/>
      <w:r w:rsidRPr="00006061">
        <w:rPr>
          <w:rFonts w:ascii="Times New Roman" w:hAnsi="Times New Roman" w:cs="Times New Roman"/>
        </w:rPr>
        <w:t>Hemoadsorption</w:t>
      </w:r>
      <w:proofErr w:type="spellEnd"/>
      <w:r w:rsidRPr="00006061">
        <w:rPr>
          <w:rFonts w:ascii="Times New Roman" w:hAnsi="Times New Roman" w:cs="Times New Roman"/>
        </w:rPr>
        <w:t xml:space="preserve"> Therapy: A Literature Review. Blood </w:t>
      </w:r>
      <w:proofErr w:type="spellStart"/>
      <w:r w:rsidRPr="00006061">
        <w:rPr>
          <w:rFonts w:ascii="Times New Roman" w:hAnsi="Times New Roman" w:cs="Times New Roman"/>
        </w:rPr>
        <w:t>Purif</w:t>
      </w:r>
      <w:proofErr w:type="spellEnd"/>
      <w:r w:rsidRPr="00006061">
        <w:rPr>
          <w:rFonts w:ascii="Times New Roman" w:hAnsi="Times New Roman" w:cs="Times New Roman"/>
        </w:rPr>
        <w:t xml:space="preserve">. 2018;46(4):337–49.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Friesecke</w:t>
      </w:r>
      <w:proofErr w:type="spellEnd"/>
      <w:r w:rsidRPr="00006061">
        <w:rPr>
          <w:rFonts w:ascii="Times New Roman" w:hAnsi="Times New Roman" w:cs="Times New Roman"/>
        </w:rPr>
        <w:t xml:space="preserve"> S, </w:t>
      </w:r>
      <w:proofErr w:type="spellStart"/>
      <w:r w:rsidRPr="00006061">
        <w:rPr>
          <w:rFonts w:ascii="Times New Roman" w:hAnsi="Times New Roman" w:cs="Times New Roman"/>
        </w:rPr>
        <w:t>Träger</w:t>
      </w:r>
      <w:proofErr w:type="spellEnd"/>
      <w:r w:rsidRPr="00006061">
        <w:rPr>
          <w:rFonts w:ascii="Times New Roman" w:hAnsi="Times New Roman" w:cs="Times New Roman"/>
        </w:rPr>
        <w:t xml:space="preserve"> K, </w:t>
      </w:r>
      <w:proofErr w:type="spellStart"/>
      <w:r w:rsidRPr="00006061">
        <w:rPr>
          <w:rFonts w:ascii="Times New Roman" w:hAnsi="Times New Roman" w:cs="Times New Roman"/>
        </w:rPr>
        <w:t>Schittek</w:t>
      </w:r>
      <w:proofErr w:type="spellEnd"/>
      <w:r w:rsidRPr="00006061">
        <w:rPr>
          <w:rFonts w:ascii="Times New Roman" w:hAnsi="Times New Roman" w:cs="Times New Roman"/>
        </w:rPr>
        <w:t xml:space="preserve"> GA, Molnar Z, Bach F, </w:t>
      </w:r>
      <w:proofErr w:type="spellStart"/>
      <w:r w:rsidRPr="00006061">
        <w:rPr>
          <w:rFonts w:ascii="Times New Roman" w:hAnsi="Times New Roman" w:cs="Times New Roman"/>
        </w:rPr>
        <w:t>Kogelmann</w:t>
      </w:r>
      <w:proofErr w:type="spellEnd"/>
      <w:r w:rsidRPr="00006061">
        <w:rPr>
          <w:rFonts w:ascii="Times New Roman" w:hAnsi="Times New Roman" w:cs="Times New Roman"/>
        </w:rPr>
        <w:t xml:space="preserve"> K, et al. International registry on the use of the </w:t>
      </w:r>
      <w:proofErr w:type="spellStart"/>
      <w:r w:rsidRPr="00006061">
        <w:rPr>
          <w:rFonts w:ascii="Times New Roman" w:hAnsi="Times New Roman" w:cs="Times New Roman"/>
        </w:rPr>
        <w:t>CytoSorb</w:t>
      </w:r>
      <w:proofErr w:type="spellEnd"/>
      <w:r w:rsidRPr="00006061">
        <w:rPr>
          <w:rFonts w:ascii="Times New Roman" w:hAnsi="Times New Roman" w:cs="Times New Roman"/>
        </w:rPr>
        <w:t xml:space="preserve">® </w:t>
      </w:r>
      <w:proofErr w:type="spellStart"/>
      <w:r w:rsidRPr="00006061">
        <w:rPr>
          <w:rFonts w:ascii="Times New Roman" w:hAnsi="Times New Roman" w:cs="Times New Roman"/>
        </w:rPr>
        <w:t>adsorber</w:t>
      </w:r>
      <w:proofErr w:type="spellEnd"/>
      <w:r w:rsidRPr="00006061">
        <w:rPr>
          <w:rFonts w:ascii="Times New Roman" w:hAnsi="Times New Roman" w:cs="Times New Roman"/>
        </w:rPr>
        <w:t xml:space="preserve"> in ICU patients: study protocol and preliminary results. Med </w:t>
      </w:r>
      <w:proofErr w:type="spellStart"/>
      <w:r w:rsidRPr="00006061">
        <w:rPr>
          <w:rFonts w:ascii="Times New Roman" w:hAnsi="Times New Roman" w:cs="Times New Roman"/>
        </w:rPr>
        <w:t>Klin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Intensivmed</w:t>
      </w:r>
      <w:proofErr w:type="spellEnd"/>
      <w:r w:rsidRPr="00006061">
        <w:rPr>
          <w:rFonts w:ascii="Times New Roman" w:hAnsi="Times New Roman" w:cs="Times New Roman"/>
        </w:rPr>
        <w:t xml:space="preserve"> </w:t>
      </w:r>
      <w:proofErr w:type="spellStart"/>
      <w:r w:rsidRPr="00006061">
        <w:rPr>
          <w:rFonts w:ascii="Times New Roman" w:hAnsi="Times New Roman" w:cs="Times New Roman"/>
        </w:rPr>
        <w:t>Notf</w:t>
      </w:r>
      <w:proofErr w:type="spellEnd"/>
      <w:r w:rsidRPr="00006061">
        <w:rPr>
          <w:rFonts w:ascii="Times New Roman" w:hAnsi="Times New Roman" w:cs="Times New Roman"/>
        </w:rPr>
        <w:t xml:space="preserve"> Med. 2017, </w:t>
      </w:r>
      <w:proofErr w:type="spellStart"/>
      <w:r w:rsidRPr="00006061">
        <w:rPr>
          <w:rFonts w:ascii="Times New Roman" w:hAnsi="Times New Roman" w:cs="Times New Roman"/>
        </w:rPr>
        <w:t>Epub</w:t>
      </w:r>
      <w:proofErr w:type="spellEnd"/>
      <w:r w:rsidRPr="00006061">
        <w:rPr>
          <w:rFonts w:ascii="Times New Roman" w:hAnsi="Times New Roman" w:cs="Times New Roman"/>
        </w:rPr>
        <w:t xml:space="preserve"> ahead of print.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Datzmann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Träger</w:t>
      </w:r>
      <w:proofErr w:type="spellEnd"/>
      <w:r w:rsidRPr="00006061">
        <w:rPr>
          <w:rFonts w:ascii="Times New Roman" w:hAnsi="Times New Roman" w:cs="Times New Roman"/>
        </w:rPr>
        <w:t xml:space="preserve"> K. Extracorporeal membrane oxygenation and cytokine adsorption. J </w:t>
      </w:r>
      <w:proofErr w:type="spellStart"/>
      <w:r w:rsidRPr="00006061">
        <w:rPr>
          <w:rFonts w:ascii="Times New Roman" w:hAnsi="Times New Roman" w:cs="Times New Roman"/>
        </w:rPr>
        <w:t>Thorac</w:t>
      </w:r>
      <w:proofErr w:type="spellEnd"/>
      <w:r w:rsidRPr="00006061">
        <w:rPr>
          <w:rFonts w:ascii="Times New Roman" w:hAnsi="Times New Roman" w:cs="Times New Roman"/>
        </w:rPr>
        <w:t xml:space="preserve"> Dis. 2018 Mar;10(S5 Suppl 5</w:t>
      </w:r>
      <w:proofErr w:type="gramStart"/>
      <w:r w:rsidRPr="00006061">
        <w:rPr>
          <w:rFonts w:ascii="Times New Roman" w:hAnsi="Times New Roman" w:cs="Times New Roman"/>
        </w:rPr>
        <w:t>):S</w:t>
      </w:r>
      <w:proofErr w:type="gramEnd"/>
      <w:r w:rsidRPr="00006061">
        <w:rPr>
          <w:rFonts w:ascii="Times New Roman" w:hAnsi="Times New Roman" w:cs="Times New Roman"/>
        </w:rPr>
        <w:t xml:space="preserve">653–60.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006061">
        <w:rPr>
          <w:rFonts w:ascii="Times New Roman" w:hAnsi="Times New Roman" w:cs="Times New Roman"/>
        </w:rPr>
        <w:t>Bruenger</w:t>
      </w:r>
      <w:proofErr w:type="spellEnd"/>
      <w:r w:rsidRPr="00006061">
        <w:rPr>
          <w:rFonts w:ascii="Times New Roman" w:hAnsi="Times New Roman" w:cs="Times New Roman"/>
        </w:rPr>
        <w:t xml:space="preserve"> F, </w:t>
      </w:r>
      <w:proofErr w:type="spellStart"/>
      <w:r w:rsidRPr="00006061">
        <w:rPr>
          <w:rFonts w:ascii="Times New Roman" w:hAnsi="Times New Roman" w:cs="Times New Roman"/>
        </w:rPr>
        <w:t>Kizner</w:t>
      </w:r>
      <w:proofErr w:type="spellEnd"/>
      <w:r w:rsidRPr="00006061">
        <w:rPr>
          <w:rFonts w:ascii="Times New Roman" w:hAnsi="Times New Roman" w:cs="Times New Roman"/>
        </w:rPr>
        <w:t xml:space="preserve"> L, </w:t>
      </w:r>
      <w:proofErr w:type="spellStart"/>
      <w:r w:rsidRPr="00006061">
        <w:rPr>
          <w:rFonts w:ascii="Times New Roman" w:hAnsi="Times New Roman" w:cs="Times New Roman"/>
        </w:rPr>
        <w:t>Weile</w:t>
      </w:r>
      <w:proofErr w:type="spellEnd"/>
      <w:r w:rsidRPr="00006061">
        <w:rPr>
          <w:rFonts w:ascii="Times New Roman" w:hAnsi="Times New Roman" w:cs="Times New Roman"/>
        </w:rPr>
        <w:t xml:space="preserve"> J, </w:t>
      </w:r>
      <w:proofErr w:type="spellStart"/>
      <w:r w:rsidRPr="00006061">
        <w:rPr>
          <w:rFonts w:ascii="Times New Roman" w:hAnsi="Times New Roman" w:cs="Times New Roman"/>
        </w:rPr>
        <w:t>Morshuis</w:t>
      </w:r>
      <w:proofErr w:type="spellEnd"/>
      <w:r w:rsidRPr="00006061">
        <w:rPr>
          <w:rFonts w:ascii="Times New Roman" w:hAnsi="Times New Roman" w:cs="Times New Roman"/>
        </w:rPr>
        <w:t xml:space="preserve"> M, </w:t>
      </w:r>
      <w:proofErr w:type="spellStart"/>
      <w:r w:rsidRPr="00006061">
        <w:rPr>
          <w:rFonts w:ascii="Times New Roman" w:hAnsi="Times New Roman" w:cs="Times New Roman"/>
        </w:rPr>
        <w:t>Gummert</w:t>
      </w:r>
      <w:proofErr w:type="spellEnd"/>
      <w:r w:rsidRPr="00006061">
        <w:rPr>
          <w:rFonts w:ascii="Times New Roman" w:hAnsi="Times New Roman" w:cs="Times New Roman"/>
        </w:rPr>
        <w:t xml:space="preserve"> JF. First successful combination of ECMO with cytokine removal therapy in cardiogenic septic shock: a case report.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Organs. 2015 Feb;38(2):113–6.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>Lees NJ, Rosenberg A, Hurtado-</w:t>
      </w:r>
      <w:proofErr w:type="spellStart"/>
      <w:r w:rsidRPr="00006061">
        <w:rPr>
          <w:rFonts w:ascii="Times New Roman" w:hAnsi="Times New Roman" w:cs="Times New Roman"/>
        </w:rPr>
        <w:t>Doce</w:t>
      </w:r>
      <w:proofErr w:type="spellEnd"/>
      <w:r w:rsidRPr="00006061">
        <w:rPr>
          <w:rFonts w:ascii="Times New Roman" w:hAnsi="Times New Roman" w:cs="Times New Roman"/>
        </w:rPr>
        <w:t xml:space="preserve"> AI, Jones J, </w:t>
      </w:r>
      <w:proofErr w:type="spellStart"/>
      <w:r w:rsidRPr="00006061">
        <w:rPr>
          <w:rFonts w:ascii="Times New Roman" w:hAnsi="Times New Roman" w:cs="Times New Roman"/>
        </w:rPr>
        <w:t>Marczin</w:t>
      </w:r>
      <w:proofErr w:type="spellEnd"/>
      <w:r w:rsidRPr="00006061">
        <w:rPr>
          <w:rFonts w:ascii="Times New Roman" w:hAnsi="Times New Roman" w:cs="Times New Roman"/>
        </w:rPr>
        <w:t xml:space="preserve"> N, </w:t>
      </w:r>
      <w:proofErr w:type="spellStart"/>
      <w:r w:rsidRPr="00006061">
        <w:rPr>
          <w:rFonts w:ascii="Times New Roman" w:hAnsi="Times New Roman" w:cs="Times New Roman"/>
        </w:rPr>
        <w:t>Zeriouh</w:t>
      </w:r>
      <w:proofErr w:type="spellEnd"/>
      <w:r w:rsidRPr="00006061">
        <w:rPr>
          <w:rFonts w:ascii="Times New Roman" w:hAnsi="Times New Roman" w:cs="Times New Roman"/>
        </w:rPr>
        <w:t xml:space="preserve"> M, et al. Combination of ECMO and cytokine adsorption therapy for severe sepsis with cardiogenic shock and ARDS due to Panton-Valentine </w:t>
      </w:r>
      <w:proofErr w:type="spellStart"/>
      <w:r w:rsidRPr="00006061">
        <w:rPr>
          <w:rFonts w:ascii="Times New Roman" w:hAnsi="Times New Roman" w:cs="Times New Roman"/>
        </w:rPr>
        <w:t>leukocidin</w:t>
      </w:r>
      <w:proofErr w:type="spellEnd"/>
      <w:r w:rsidRPr="00006061">
        <w:rPr>
          <w:rFonts w:ascii="Times New Roman" w:hAnsi="Times New Roman" w:cs="Times New Roman"/>
        </w:rPr>
        <w:t xml:space="preserve">-positive Staphylococcus aureus pneumonia and H1N1.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Organs. 2016 Dec;19(4):399–402.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Marek S, </w:t>
      </w:r>
      <w:proofErr w:type="spellStart"/>
      <w:r w:rsidRPr="00006061">
        <w:rPr>
          <w:rFonts w:ascii="Times New Roman" w:hAnsi="Times New Roman" w:cs="Times New Roman"/>
        </w:rPr>
        <w:t>Gamper</w:t>
      </w:r>
      <w:proofErr w:type="spellEnd"/>
      <w:r w:rsidRPr="00006061">
        <w:rPr>
          <w:rFonts w:ascii="Times New Roman" w:hAnsi="Times New Roman" w:cs="Times New Roman"/>
        </w:rPr>
        <w:t xml:space="preserve"> G, Reining G, Bergmann P, Mayr H, </w:t>
      </w:r>
      <w:proofErr w:type="spellStart"/>
      <w:r w:rsidRPr="00006061">
        <w:rPr>
          <w:rFonts w:ascii="Times New Roman" w:hAnsi="Times New Roman" w:cs="Times New Roman"/>
        </w:rPr>
        <w:t>Kliegel</w:t>
      </w:r>
      <w:proofErr w:type="spellEnd"/>
      <w:r w:rsidRPr="00006061">
        <w:rPr>
          <w:rFonts w:ascii="Times New Roman" w:hAnsi="Times New Roman" w:cs="Times New Roman"/>
        </w:rPr>
        <w:t xml:space="preserve"> A. ECMO and cytokine removal for bridging to surgery in a patient with ischemic ventricular septal defect - a case report. Int J </w:t>
      </w:r>
      <w:proofErr w:type="spellStart"/>
      <w:r w:rsidRPr="00006061">
        <w:rPr>
          <w:rFonts w:ascii="Times New Roman" w:hAnsi="Times New Roman" w:cs="Times New Roman"/>
        </w:rPr>
        <w:t>Artif</w:t>
      </w:r>
      <w:proofErr w:type="spellEnd"/>
      <w:r w:rsidRPr="00006061">
        <w:rPr>
          <w:rFonts w:ascii="Times New Roman" w:hAnsi="Times New Roman" w:cs="Times New Roman"/>
        </w:rPr>
        <w:t xml:space="preserve"> Organs. 2017 Sep;40(9):526–9.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Nemeth E, Szigeti S, </w:t>
      </w:r>
      <w:proofErr w:type="spellStart"/>
      <w:r w:rsidRPr="00006061">
        <w:rPr>
          <w:rFonts w:ascii="Times New Roman" w:hAnsi="Times New Roman" w:cs="Times New Roman"/>
        </w:rPr>
        <w:t>Varga</w:t>
      </w:r>
      <w:proofErr w:type="spellEnd"/>
      <w:r w:rsidRPr="00006061">
        <w:rPr>
          <w:rFonts w:ascii="Times New Roman" w:hAnsi="Times New Roman" w:cs="Times New Roman"/>
        </w:rPr>
        <w:t xml:space="preserve"> T, </w:t>
      </w:r>
      <w:proofErr w:type="spellStart"/>
      <w:r w:rsidRPr="00006061">
        <w:rPr>
          <w:rFonts w:ascii="Times New Roman" w:hAnsi="Times New Roman" w:cs="Times New Roman"/>
        </w:rPr>
        <w:t>Daroczi</w:t>
      </w:r>
      <w:proofErr w:type="spellEnd"/>
      <w:r w:rsidRPr="00006061">
        <w:rPr>
          <w:rFonts w:ascii="Times New Roman" w:hAnsi="Times New Roman" w:cs="Times New Roman"/>
        </w:rPr>
        <w:t xml:space="preserve"> L, </w:t>
      </w:r>
      <w:proofErr w:type="spellStart"/>
      <w:r w:rsidRPr="00006061">
        <w:rPr>
          <w:rFonts w:ascii="Times New Roman" w:hAnsi="Times New Roman" w:cs="Times New Roman"/>
        </w:rPr>
        <w:t>Barati</w:t>
      </w:r>
      <w:proofErr w:type="spellEnd"/>
      <w:r w:rsidRPr="00006061">
        <w:rPr>
          <w:rFonts w:ascii="Times New Roman" w:hAnsi="Times New Roman" w:cs="Times New Roman"/>
        </w:rPr>
        <w:t xml:space="preserve"> Z, </w:t>
      </w:r>
      <w:proofErr w:type="spellStart"/>
      <w:r w:rsidRPr="00006061">
        <w:rPr>
          <w:rFonts w:ascii="Times New Roman" w:hAnsi="Times New Roman" w:cs="Times New Roman"/>
        </w:rPr>
        <w:t>Merkely</w:t>
      </w:r>
      <w:proofErr w:type="spellEnd"/>
      <w:r w:rsidRPr="00006061">
        <w:rPr>
          <w:rFonts w:ascii="Times New Roman" w:hAnsi="Times New Roman" w:cs="Times New Roman"/>
        </w:rPr>
        <w:t xml:space="preserve"> B, et al. Continuous cytokine </w:t>
      </w:r>
      <w:proofErr w:type="spellStart"/>
      <w:r w:rsidRPr="00006061">
        <w:rPr>
          <w:rFonts w:ascii="Times New Roman" w:hAnsi="Times New Roman" w:cs="Times New Roman"/>
        </w:rPr>
        <w:t>haemoadsorption</w:t>
      </w:r>
      <w:proofErr w:type="spellEnd"/>
      <w:r w:rsidRPr="00006061">
        <w:rPr>
          <w:rFonts w:ascii="Times New Roman" w:hAnsi="Times New Roman" w:cs="Times New Roman"/>
        </w:rPr>
        <w:t xml:space="preserve"> incorporated into a </w:t>
      </w:r>
      <w:proofErr w:type="spellStart"/>
      <w:r w:rsidRPr="00006061">
        <w:rPr>
          <w:rFonts w:ascii="Times New Roman" w:hAnsi="Times New Roman" w:cs="Times New Roman"/>
        </w:rPr>
        <w:t>venoarterial</w:t>
      </w:r>
      <w:proofErr w:type="spellEnd"/>
      <w:r w:rsidRPr="00006061">
        <w:rPr>
          <w:rFonts w:ascii="Times New Roman" w:hAnsi="Times New Roman" w:cs="Times New Roman"/>
        </w:rPr>
        <w:t xml:space="preserve"> ECMO circuit for the management of </w:t>
      </w:r>
      <w:proofErr w:type="spellStart"/>
      <w:r w:rsidRPr="00006061">
        <w:rPr>
          <w:rFonts w:ascii="Times New Roman" w:hAnsi="Times New Roman" w:cs="Times New Roman"/>
        </w:rPr>
        <w:t>postcardiotomy</w:t>
      </w:r>
      <w:proofErr w:type="spellEnd"/>
      <w:r w:rsidRPr="00006061">
        <w:rPr>
          <w:rFonts w:ascii="Times New Roman" w:hAnsi="Times New Roman" w:cs="Times New Roman"/>
        </w:rPr>
        <w:t xml:space="preserve"> cardiogenic and septic shock - a case report. Perfusion. 2018 Oct;33(7):593–6. </w:t>
      </w:r>
    </w:p>
    <w:p w:rsidR="00603046" w:rsidRPr="00006061" w:rsidRDefault="00603046" w:rsidP="0061682B">
      <w:pPr>
        <w:pStyle w:val="EndNoteBibliography"/>
        <w:numPr>
          <w:ilvl w:val="0"/>
          <w:numId w:val="7"/>
        </w:numPr>
        <w:tabs>
          <w:tab w:val="left" w:pos="993"/>
        </w:tabs>
        <w:spacing w:line="360" w:lineRule="auto"/>
        <w:ind w:left="-142" w:firstLine="709"/>
        <w:contextualSpacing/>
        <w:jc w:val="both"/>
        <w:rPr>
          <w:rFonts w:ascii="Times New Roman" w:hAnsi="Times New Roman" w:cs="Times New Roman"/>
        </w:rPr>
      </w:pPr>
      <w:r w:rsidRPr="00006061">
        <w:rPr>
          <w:rFonts w:ascii="Times New Roman" w:hAnsi="Times New Roman" w:cs="Times New Roman"/>
        </w:rPr>
        <w:t xml:space="preserve">David S, </w:t>
      </w:r>
      <w:proofErr w:type="spellStart"/>
      <w:r w:rsidRPr="00006061">
        <w:rPr>
          <w:rFonts w:ascii="Times New Roman" w:hAnsi="Times New Roman" w:cs="Times New Roman"/>
        </w:rPr>
        <w:t>Thamm</w:t>
      </w:r>
      <w:proofErr w:type="spellEnd"/>
      <w:r w:rsidRPr="00006061">
        <w:rPr>
          <w:rFonts w:ascii="Times New Roman" w:hAnsi="Times New Roman" w:cs="Times New Roman"/>
        </w:rPr>
        <w:t xml:space="preserve"> K, Schmidt BM, Falk CS, </w:t>
      </w:r>
      <w:proofErr w:type="spellStart"/>
      <w:r w:rsidRPr="00006061">
        <w:rPr>
          <w:rFonts w:ascii="Times New Roman" w:hAnsi="Times New Roman" w:cs="Times New Roman"/>
        </w:rPr>
        <w:t>Kielstein</w:t>
      </w:r>
      <w:proofErr w:type="spellEnd"/>
      <w:r w:rsidRPr="00006061">
        <w:rPr>
          <w:rFonts w:ascii="Times New Roman" w:hAnsi="Times New Roman" w:cs="Times New Roman"/>
        </w:rPr>
        <w:t xml:space="preserve"> JT. Effect of extracorporeal cytokine removal on vascular barrier function in a septic shock patient. J Intensive Care. 2017 Jan; 5(1):12. </w:t>
      </w:r>
    </w:p>
    <w:p w:rsidR="00603046" w:rsidRPr="00D84920" w:rsidRDefault="00603046" w:rsidP="0061682B">
      <w:pPr>
        <w:pStyle w:val="EndNoteBibliography"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:rsidR="00603046" w:rsidRPr="00D84920" w:rsidRDefault="00603046" w:rsidP="0061682B">
      <w:pPr>
        <w:pStyle w:val="EndNoteBibliography"/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603046" w:rsidRPr="00D84920" w:rsidSect="0057073E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D7" w:rsidRDefault="003C5CD7" w:rsidP="00900130">
      <w:pPr>
        <w:spacing w:after="0" w:line="240" w:lineRule="auto"/>
      </w:pPr>
      <w:r>
        <w:separator/>
      </w:r>
    </w:p>
  </w:endnote>
  <w:endnote w:type="continuationSeparator" w:id="0">
    <w:p w:rsidR="003C5CD7" w:rsidRDefault="003C5CD7" w:rsidP="0090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428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1C1F" w:rsidRPr="00634F9D" w:rsidRDefault="00721C1F">
        <w:pPr>
          <w:pStyle w:val="af4"/>
          <w:jc w:val="center"/>
          <w:rPr>
            <w:rFonts w:ascii="Times New Roman" w:hAnsi="Times New Roman" w:cs="Times New Roman"/>
          </w:rPr>
        </w:pPr>
        <w:r w:rsidRPr="00634F9D">
          <w:rPr>
            <w:rFonts w:ascii="Times New Roman" w:hAnsi="Times New Roman" w:cs="Times New Roman"/>
          </w:rPr>
          <w:fldChar w:fldCharType="begin"/>
        </w:r>
        <w:r w:rsidRPr="00634F9D">
          <w:rPr>
            <w:rFonts w:ascii="Times New Roman" w:hAnsi="Times New Roman" w:cs="Times New Roman"/>
          </w:rPr>
          <w:instrText>PAGE   \* MERGEFORMAT</w:instrText>
        </w:r>
        <w:r w:rsidRPr="00634F9D">
          <w:rPr>
            <w:rFonts w:ascii="Times New Roman" w:hAnsi="Times New Roman" w:cs="Times New Roman"/>
          </w:rPr>
          <w:fldChar w:fldCharType="separate"/>
        </w:r>
        <w:r w:rsidRPr="00634F9D">
          <w:rPr>
            <w:rFonts w:ascii="Times New Roman" w:hAnsi="Times New Roman" w:cs="Times New Roman"/>
          </w:rPr>
          <w:t>2</w:t>
        </w:r>
        <w:r w:rsidRPr="00634F9D">
          <w:rPr>
            <w:rFonts w:ascii="Times New Roman" w:hAnsi="Times New Roman" w:cs="Times New Roman"/>
          </w:rPr>
          <w:fldChar w:fldCharType="end"/>
        </w:r>
      </w:p>
    </w:sdtContent>
  </w:sdt>
  <w:p w:rsidR="00721C1F" w:rsidRDefault="00721C1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D7" w:rsidRDefault="003C5CD7" w:rsidP="00900130">
      <w:pPr>
        <w:spacing w:after="0" w:line="240" w:lineRule="auto"/>
      </w:pPr>
      <w:r>
        <w:separator/>
      </w:r>
    </w:p>
  </w:footnote>
  <w:footnote w:type="continuationSeparator" w:id="0">
    <w:p w:rsidR="003C5CD7" w:rsidRDefault="003C5CD7" w:rsidP="0090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248"/>
    <w:multiLevelType w:val="hybridMultilevel"/>
    <w:tmpl w:val="550C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99F"/>
    <w:multiLevelType w:val="hybridMultilevel"/>
    <w:tmpl w:val="A9EC75B8"/>
    <w:lvl w:ilvl="0" w:tplc="95DCA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1E9"/>
    <w:multiLevelType w:val="hybridMultilevel"/>
    <w:tmpl w:val="83803698"/>
    <w:lvl w:ilvl="0" w:tplc="95DCAE2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190DC8"/>
    <w:multiLevelType w:val="multilevel"/>
    <w:tmpl w:val="0A1E5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34E7355D"/>
    <w:multiLevelType w:val="hybridMultilevel"/>
    <w:tmpl w:val="550C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9C4"/>
    <w:multiLevelType w:val="hybridMultilevel"/>
    <w:tmpl w:val="2E888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7264"/>
    <w:multiLevelType w:val="hybridMultilevel"/>
    <w:tmpl w:val="0EEE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E7B8E"/>
    <w:multiLevelType w:val="hybridMultilevel"/>
    <w:tmpl w:val="CB0C13CC"/>
    <w:lvl w:ilvl="0" w:tplc="C988EAF6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7FD"/>
    <w:rsid w:val="000016E2"/>
    <w:rsid w:val="000032C9"/>
    <w:rsid w:val="00006061"/>
    <w:rsid w:val="00015656"/>
    <w:rsid w:val="00024505"/>
    <w:rsid w:val="0002453E"/>
    <w:rsid w:val="00024ADF"/>
    <w:rsid w:val="00024BD3"/>
    <w:rsid w:val="00025D73"/>
    <w:rsid w:val="0003110C"/>
    <w:rsid w:val="00037C24"/>
    <w:rsid w:val="000405D2"/>
    <w:rsid w:val="000405F1"/>
    <w:rsid w:val="00040D8E"/>
    <w:rsid w:val="0004383D"/>
    <w:rsid w:val="0004459F"/>
    <w:rsid w:val="00045577"/>
    <w:rsid w:val="000508F8"/>
    <w:rsid w:val="000540E2"/>
    <w:rsid w:val="0005577A"/>
    <w:rsid w:val="00057843"/>
    <w:rsid w:val="0006092C"/>
    <w:rsid w:val="0006319C"/>
    <w:rsid w:val="0007778E"/>
    <w:rsid w:val="000841EA"/>
    <w:rsid w:val="00085DFA"/>
    <w:rsid w:val="00094787"/>
    <w:rsid w:val="000B0560"/>
    <w:rsid w:val="000B1A3E"/>
    <w:rsid w:val="000B5349"/>
    <w:rsid w:val="000D099B"/>
    <w:rsid w:val="000D127D"/>
    <w:rsid w:val="000D7ADB"/>
    <w:rsid w:val="000F1E51"/>
    <w:rsid w:val="000F2066"/>
    <w:rsid w:val="0010756A"/>
    <w:rsid w:val="00117E8A"/>
    <w:rsid w:val="00126239"/>
    <w:rsid w:val="001262E7"/>
    <w:rsid w:val="00126D84"/>
    <w:rsid w:val="00135F39"/>
    <w:rsid w:val="00140A75"/>
    <w:rsid w:val="0014425F"/>
    <w:rsid w:val="0014575D"/>
    <w:rsid w:val="0015168B"/>
    <w:rsid w:val="001632C8"/>
    <w:rsid w:val="0016340B"/>
    <w:rsid w:val="00163E48"/>
    <w:rsid w:val="00166C05"/>
    <w:rsid w:val="0018084A"/>
    <w:rsid w:val="001812FB"/>
    <w:rsid w:val="00185269"/>
    <w:rsid w:val="00194E94"/>
    <w:rsid w:val="001962EE"/>
    <w:rsid w:val="001A0220"/>
    <w:rsid w:val="001A6417"/>
    <w:rsid w:val="001B3A4D"/>
    <w:rsid w:val="001B3D88"/>
    <w:rsid w:val="001B4075"/>
    <w:rsid w:val="001C3B08"/>
    <w:rsid w:val="001C7528"/>
    <w:rsid w:val="001C7F76"/>
    <w:rsid w:val="001D01E3"/>
    <w:rsid w:val="001D51BA"/>
    <w:rsid w:val="001D66AA"/>
    <w:rsid w:val="001E36FD"/>
    <w:rsid w:val="001E3EBB"/>
    <w:rsid w:val="001E45EB"/>
    <w:rsid w:val="001F3A4D"/>
    <w:rsid w:val="00210E46"/>
    <w:rsid w:val="00213F8C"/>
    <w:rsid w:val="002309D3"/>
    <w:rsid w:val="002426ED"/>
    <w:rsid w:val="002453CE"/>
    <w:rsid w:val="00262337"/>
    <w:rsid w:val="00262B01"/>
    <w:rsid w:val="00274BE5"/>
    <w:rsid w:val="002750E4"/>
    <w:rsid w:val="002750E9"/>
    <w:rsid w:val="002800CE"/>
    <w:rsid w:val="0028271A"/>
    <w:rsid w:val="0029718C"/>
    <w:rsid w:val="00297E54"/>
    <w:rsid w:val="002B30C5"/>
    <w:rsid w:val="002B4699"/>
    <w:rsid w:val="002C0C81"/>
    <w:rsid w:val="002C675F"/>
    <w:rsid w:val="002C7F6A"/>
    <w:rsid w:val="002D67DB"/>
    <w:rsid w:val="002E168B"/>
    <w:rsid w:val="002E1AB2"/>
    <w:rsid w:val="002F059B"/>
    <w:rsid w:val="002F0D0F"/>
    <w:rsid w:val="002F2CA1"/>
    <w:rsid w:val="002F741A"/>
    <w:rsid w:val="00301BAB"/>
    <w:rsid w:val="00303ED7"/>
    <w:rsid w:val="0033095E"/>
    <w:rsid w:val="00331A3E"/>
    <w:rsid w:val="00341F0C"/>
    <w:rsid w:val="00342E07"/>
    <w:rsid w:val="003435D0"/>
    <w:rsid w:val="003475B1"/>
    <w:rsid w:val="0036002C"/>
    <w:rsid w:val="00360EAB"/>
    <w:rsid w:val="00363EA7"/>
    <w:rsid w:val="003666B6"/>
    <w:rsid w:val="003754AF"/>
    <w:rsid w:val="00375C62"/>
    <w:rsid w:val="0037656C"/>
    <w:rsid w:val="00380D04"/>
    <w:rsid w:val="00384CF9"/>
    <w:rsid w:val="00384E89"/>
    <w:rsid w:val="003A1DC4"/>
    <w:rsid w:val="003A1F11"/>
    <w:rsid w:val="003A4C50"/>
    <w:rsid w:val="003B1BFC"/>
    <w:rsid w:val="003B2518"/>
    <w:rsid w:val="003C5CD7"/>
    <w:rsid w:val="003D00A2"/>
    <w:rsid w:val="003D1BFD"/>
    <w:rsid w:val="003D2A7E"/>
    <w:rsid w:val="003D3173"/>
    <w:rsid w:val="003D3E41"/>
    <w:rsid w:val="003D55A3"/>
    <w:rsid w:val="003E4CCA"/>
    <w:rsid w:val="003E52F5"/>
    <w:rsid w:val="003E53C2"/>
    <w:rsid w:val="003F23BF"/>
    <w:rsid w:val="0040578B"/>
    <w:rsid w:val="00411BFF"/>
    <w:rsid w:val="00413ADA"/>
    <w:rsid w:val="00413C13"/>
    <w:rsid w:val="004166FE"/>
    <w:rsid w:val="004200FD"/>
    <w:rsid w:val="0042798A"/>
    <w:rsid w:val="00436AAD"/>
    <w:rsid w:val="0044178C"/>
    <w:rsid w:val="00446269"/>
    <w:rsid w:val="004478EA"/>
    <w:rsid w:val="00456511"/>
    <w:rsid w:val="00464A12"/>
    <w:rsid w:val="0046515F"/>
    <w:rsid w:val="0047077F"/>
    <w:rsid w:val="00470B3D"/>
    <w:rsid w:val="00474763"/>
    <w:rsid w:val="00474BBF"/>
    <w:rsid w:val="004801F5"/>
    <w:rsid w:val="0048051C"/>
    <w:rsid w:val="00485987"/>
    <w:rsid w:val="004868B1"/>
    <w:rsid w:val="0048766A"/>
    <w:rsid w:val="00493389"/>
    <w:rsid w:val="004970BC"/>
    <w:rsid w:val="004A1914"/>
    <w:rsid w:val="004A3719"/>
    <w:rsid w:val="004A37A2"/>
    <w:rsid w:val="004B1B94"/>
    <w:rsid w:val="004B46B6"/>
    <w:rsid w:val="004C62CD"/>
    <w:rsid w:val="004D278C"/>
    <w:rsid w:val="004D5212"/>
    <w:rsid w:val="004D5500"/>
    <w:rsid w:val="004E15F5"/>
    <w:rsid w:val="004E7865"/>
    <w:rsid w:val="0050190A"/>
    <w:rsid w:val="005030B2"/>
    <w:rsid w:val="00503F08"/>
    <w:rsid w:val="005054FE"/>
    <w:rsid w:val="00515439"/>
    <w:rsid w:val="005154C8"/>
    <w:rsid w:val="00515787"/>
    <w:rsid w:val="00531A7E"/>
    <w:rsid w:val="00532130"/>
    <w:rsid w:val="0053542D"/>
    <w:rsid w:val="00545540"/>
    <w:rsid w:val="00552873"/>
    <w:rsid w:val="005628D1"/>
    <w:rsid w:val="00563C46"/>
    <w:rsid w:val="00565FA9"/>
    <w:rsid w:val="0056603F"/>
    <w:rsid w:val="0057073E"/>
    <w:rsid w:val="005733BD"/>
    <w:rsid w:val="00586D53"/>
    <w:rsid w:val="005875AC"/>
    <w:rsid w:val="00591721"/>
    <w:rsid w:val="00594247"/>
    <w:rsid w:val="00594955"/>
    <w:rsid w:val="005A1BC9"/>
    <w:rsid w:val="005A5BE5"/>
    <w:rsid w:val="005B2780"/>
    <w:rsid w:val="005B5945"/>
    <w:rsid w:val="005B6B4A"/>
    <w:rsid w:val="005C31DB"/>
    <w:rsid w:val="005D26CE"/>
    <w:rsid w:val="005E59E7"/>
    <w:rsid w:val="005F4907"/>
    <w:rsid w:val="005F50FE"/>
    <w:rsid w:val="00603046"/>
    <w:rsid w:val="00603BEE"/>
    <w:rsid w:val="00607366"/>
    <w:rsid w:val="00610CCF"/>
    <w:rsid w:val="006128D0"/>
    <w:rsid w:val="0061682B"/>
    <w:rsid w:val="00616CC3"/>
    <w:rsid w:val="0062613B"/>
    <w:rsid w:val="00632AC6"/>
    <w:rsid w:val="00634F9D"/>
    <w:rsid w:val="006368B2"/>
    <w:rsid w:val="00646F78"/>
    <w:rsid w:val="006552F0"/>
    <w:rsid w:val="00655B26"/>
    <w:rsid w:val="00656A2A"/>
    <w:rsid w:val="00682A4B"/>
    <w:rsid w:val="006850E5"/>
    <w:rsid w:val="00692D57"/>
    <w:rsid w:val="00697A95"/>
    <w:rsid w:val="006A0676"/>
    <w:rsid w:val="006A20BE"/>
    <w:rsid w:val="006A44E8"/>
    <w:rsid w:val="006D1138"/>
    <w:rsid w:val="006D7F2C"/>
    <w:rsid w:val="006E1FF1"/>
    <w:rsid w:val="006F5B03"/>
    <w:rsid w:val="007008BD"/>
    <w:rsid w:val="007076B3"/>
    <w:rsid w:val="00711A3E"/>
    <w:rsid w:val="0071216E"/>
    <w:rsid w:val="00716E43"/>
    <w:rsid w:val="0072076D"/>
    <w:rsid w:val="00721C1F"/>
    <w:rsid w:val="00726A41"/>
    <w:rsid w:val="007340BA"/>
    <w:rsid w:val="00734B88"/>
    <w:rsid w:val="00754DCF"/>
    <w:rsid w:val="0075685B"/>
    <w:rsid w:val="0076048E"/>
    <w:rsid w:val="007678A6"/>
    <w:rsid w:val="00772682"/>
    <w:rsid w:val="00772975"/>
    <w:rsid w:val="00773325"/>
    <w:rsid w:val="00775FCA"/>
    <w:rsid w:val="007826A2"/>
    <w:rsid w:val="00785448"/>
    <w:rsid w:val="00795C3C"/>
    <w:rsid w:val="007A5159"/>
    <w:rsid w:val="007A6652"/>
    <w:rsid w:val="007B14BD"/>
    <w:rsid w:val="007B68BE"/>
    <w:rsid w:val="007B759F"/>
    <w:rsid w:val="007C2D71"/>
    <w:rsid w:val="007D1640"/>
    <w:rsid w:val="007D458D"/>
    <w:rsid w:val="007D4BA7"/>
    <w:rsid w:val="007E0907"/>
    <w:rsid w:val="007E64EB"/>
    <w:rsid w:val="007E68CB"/>
    <w:rsid w:val="007F2343"/>
    <w:rsid w:val="007F3032"/>
    <w:rsid w:val="007F43F3"/>
    <w:rsid w:val="00800069"/>
    <w:rsid w:val="00800D89"/>
    <w:rsid w:val="00803744"/>
    <w:rsid w:val="008152C0"/>
    <w:rsid w:val="008221A2"/>
    <w:rsid w:val="008341A0"/>
    <w:rsid w:val="008343EC"/>
    <w:rsid w:val="00834F92"/>
    <w:rsid w:val="0084696D"/>
    <w:rsid w:val="00850237"/>
    <w:rsid w:val="00850EEA"/>
    <w:rsid w:val="008528AE"/>
    <w:rsid w:val="008575D8"/>
    <w:rsid w:val="00862275"/>
    <w:rsid w:val="00862A22"/>
    <w:rsid w:val="00873665"/>
    <w:rsid w:val="00890E7A"/>
    <w:rsid w:val="0089527F"/>
    <w:rsid w:val="008A755A"/>
    <w:rsid w:val="008C21E9"/>
    <w:rsid w:val="008D2A42"/>
    <w:rsid w:val="008D3692"/>
    <w:rsid w:val="008D6CA2"/>
    <w:rsid w:val="008D76D8"/>
    <w:rsid w:val="008E667E"/>
    <w:rsid w:val="00900130"/>
    <w:rsid w:val="00921CB6"/>
    <w:rsid w:val="0092345B"/>
    <w:rsid w:val="00926F65"/>
    <w:rsid w:val="0093082F"/>
    <w:rsid w:val="00930F71"/>
    <w:rsid w:val="009327AB"/>
    <w:rsid w:val="00933203"/>
    <w:rsid w:val="00934AEE"/>
    <w:rsid w:val="0093524C"/>
    <w:rsid w:val="00941877"/>
    <w:rsid w:val="009443B9"/>
    <w:rsid w:val="00944A4A"/>
    <w:rsid w:val="00944E74"/>
    <w:rsid w:val="009507DA"/>
    <w:rsid w:val="009516AD"/>
    <w:rsid w:val="009552C6"/>
    <w:rsid w:val="00957BF5"/>
    <w:rsid w:val="00970D95"/>
    <w:rsid w:val="0097398A"/>
    <w:rsid w:val="00980289"/>
    <w:rsid w:val="00980974"/>
    <w:rsid w:val="00985E23"/>
    <w:rsid w:val="00992CD3"/>
    <w:rsid w:val="009D6E8E"/>
    <w:rsid w:val="009E193E"/>
    <w:rsid w:val="009E52A2"/>
    <w:rsid w:val="009F14ED"/>
    <w:rsid w:val="00A016FF"/>
    <w:rsid w:val="00A12269"/>
    <w:rsid w:val="00A12D45"/>
    <w:rsid w:val="00A15218"/>
    <w:rsid w:val="00A21938"/>
    <w:rsid w:val="00A250ED"/>
    <w:rsid w:val="00A257C1"/>
    <w:rsid w:val="00A3373C"/>
    <w:rsid w:val="00A4063C"/>
    <w:rsid w:val="00A41D3C"/>
    <w:rsid w:val="00A44D2E"/>
    <w:rsid w:val="00A5195A"/>
    <w:rsid w:val="00A73902"/>
    <w:rsid w:val="00A75EA5"/>
    <w:rsid w:val="00A82812"/>
    <w:rsid w:val="00A84BF3"/>
    <w:rsid w:val="00A92FF4"/>
    <w:rsid w:val="00A9498E"/>
    <w:rsid w:val="00AB5BEA"/>
    <w:rsid w:val="00AD11C1"/>
    <w:rsid w:val="00AE1C3C"/>
    <w:rsid w:val="00AF5380"/>
    <w:rsid w:val="00AF7260"/>
    <w:rsid w:val="00AF754E"/>
    <w:rsid w:val="00AF7941"/>
    <w:rsid w:val="00B02DBB"/>
    <w:rsid w:val="00B07DE6"/>
    <w:rsid w:val="00B10A21"/>
    <w:rsid w:val="00B136D8"/>
    <w:rsid w:val="00B20B04"/>
    <w:rsid w:val="00B21AA1"/>
    <w:rsid w:val="00B31128"/>
    <w:rsid w:val="00B37CF0"/>
    <w:rsid w:val="00B51AF7"/>
    <w:rsid w:val="00B52D20"/>
    <w:rsid w:val="00B55A0E"/>
    <w:rsid w:val="00B571CB"/>
    <w:rsid w:val="00B669BC"/>
    <w:rsid w:val="00B703EA"/>
    <w:rsid w:val="00B9069C"/>
    <w:rsid w:val="00BB0801"/>
    <w:rsid w:val="00BB10FC"/>
    <w:rsid w:val="00BB5E1D"/>
    <w:rsid w:val="00BB644F"/>
    <w:rsid w:val="00BC15E3"/>
    <w:rsid w:val="00BE00EB"/>
    <w:rsid w:val="00BF046A"/>
    <w:rsid w:val="00BF1930"/>
    <w:rsid w:val="00BF2E25"/>
    <w:rsid w:val="00BF61EC"/>
    <w:rsid w:val="00C0097E"/>
    <w:rsid w:val="00C1214D"/>
    <w:rsid w:val="00C1303C"/>
    <w:rsid w:val="00C13D0C"/>
    <w:rsid w:val="00C21491"/>
    <w:rsid w:val="00C25C56"/>
    <w:rsid w:val="00C31FBA"/>
    <w:rsid w:val="00C3366B"/>
    <w:rsid w:val="00C45D5E"/>
    <w:rsid w:val="00C50C9A"/>
    <w:rsid w:val="00C56A5C"/>
    <w:rsid w:val="00C60EFC"/>
    <w:rsid w:val="00C62FD7"/>
    <w:rsid w:val="00C65C33"/>
    <w:rsid w:val="00C66637"/>
    <w:rsid w:val="00C73917"/>
    <w:rsid w:val="00C746A2"/>
    <w:rsid w:val="00C747FD"/>
    <w:rsid w:val="00C90C8C"/>
    <w:rsid w:val="00C92191"/>
    <w:rsid w:val="00CA0149"/>
    <w:rsid w:val="00CA6D5E"/>
    <w:rsid w:val="00CB517F"/>
    <w:rsid w:val="00CB7629"/>
    <w:rsid w:val="00CC0AB4"/>
    <w:rsid w:val="00CC1086"/>
    <w:rsid w:val="00CC3FAF"/>
    <w:rsid w:val="00CC7DB5"/>
    <w:rsid w:val="00CD5CD1"/>
    <w:rsid w:val="00CE1B3F"/>
    <w:rsid w:val="00CE2489"/>
    <w:rsid w:val="00CF0B04"/>
    <w:rsid w:val="00CF5499"/>
    <w:rsid w:val="00D012AB"/>
    <w:rsid w:val="00D01CAF"/>
    <w:rsid w:val="00D05082"/>
    <w:rsid w:val="00D0634E"/>
    <w:rsid w:val="00D10E31"/>
    <w:rsid w:val="00D16750"/>
    <w:rsid w:val="00D17437"/>
    <w:rsid w:val="00D227D3"/>
    <w:rsid w:val="00D23F0E"/>
    <w:rsid w:val="00D24C85"/>
    <w:rsid w:val="00D326BE"/>
    <w:rsid w:val="00D37AE1"/>
    <w:rsid w:val="00D37CA0"/>
    <w:rsid w:val="00D4385E"/>
    <w:rsid w:val="00D44F78"/>
    <w:rsid w:val="00D46A33"/>
    <w:rsid w:val="00D51646"/>
    <w:rsid w:val="00D518F9"/>
    <w:rsid w:val="00D57852"/>
    <w:rsid w:val="00D60171"/>
    <w:rsid w:val="00D7028C"/>
    <w:rsid w:val="00D74561"/>
    <w:rsid w:val="00D84337"/>
    <w:rsid w:val="00D84920"/>
    <w:rsid w:val="00D84CC9"/>
    <w:rsid w:val="00D873B1"/>
    <w:rsid w:val="00D8757F"/>
    <w:rsid w:val="00D9613B"/>
    <w:rsid w:val="00DA3A02"/>
    <w:rsid w:val="00DB164E"/>
    <w:rsid w:val="00DB39E7"/>
    <w:rsid w:val="00DB4ACE"/>
    <w:rsid w:val="00DB573C"/>
    <w:rsid w:val="00DB75F9"/>
    <w:rsid w:val="00DC04EA"/>
    <w:rsid w:val="00DC20A6"/>
    <w:rsid w:val="00DD1F5A"/>
    <w:rsid w:val="00DD3895"/>
    <w:rsid w:val="00DD5C8F"/>
    <w:rsid w:val="00DE595C"/>
    <w:rsid w:val="00DE60CF"/>
    <w:rsid w:val="00DE7705"/>
    <w:rsid w:val="00DF0882"/>
    <w:rsid w:val="00DF7A7A"/>
    <w:rsid w:val="00E002F9"/>
    <w:rsid w:val="00E020B8"/>
    <w:rsid w:val="00E10F38"/>
    <w:rsid w:val="00E12DF7"/>
    <w:rsid w:val="00E25B66"/>
    <w:rsid w:val="00E27C57"/>
    <w:rsid w:val="00E316E0"/>
    <w:rsid w:val="00E335F8"/>
    <w:rsid w:val="00E3606E"/>
    <w:rsid w:val="00E44039"/>
    <w:rsid w:val="00E50751"/>
    <w:rsid w:val="00E546E1"/>
    <w:rsid w:val="00E61ECC"/>
    <w:rsid w:val="00E714A7"/>
    <w:rsid w:val="00E75A0D"/>
    <w:rsid w:val="00E82BDE"/>
    <w:rsid w:val="00E8367E"/>
    <w:rsid w:val="00E842F0"/>
    <w:rsid w:val="00E90140"/>
    <w:rsid w:val="00E960F1"/>
    <w:rsid w:val="00E975BE"/>
    <w:rsid w:val="00EA5577"/>
    <w:rsid w:val="00EA69CD"/>
    <w:rsid w:val="00EB1754"/>
    <w:rsid w:val="00EB1E7D"/>
    <w:rsid w:val="00EB33E0"/>
    <w:rsid w:val="00EB4BEA"/>
    <w:rsid w:val="00EB5140"/>
    <w:rsid w:val="00EC008F"/>
    <w:rsid w:val="00ED62E8"/>
    <w:rsid w:val="00EE3592"/>
    <w:rsid w:val="00EF1298"/>
    <w:rsid w:val="00EF7F8C"/>
    <w:rsid w:val="00F00C07"/>
    <w:rsid w:val="00F0127E"/>
    <w:rsid w:val="00F066A3"/>
    <w:rsid w:val="00F06AD3"/>
    <w:rsid w:val="00F31BC1"/>
    <w:rsid w:val="00F321B8"/>
    <w:rsid w:val="00F37884"/>
    <w:rsid w:val="00F41F9D"/>
    <w:rsid w:val="00F562DB"/>
    <w:rsid w:val="00F66858"/>
    <w:rsid w:val="00F726E8"/>
    <w:rsid w:val="00F77058"/>
    <w:rsid w:val="00F945A3"/>
    <w:rsid w:val="00F952C6"/>
    <w:rsid w:val="00F954EC"/>
    <w:rsid w:val="00FB01EB"/>
    <w:rsid w:val="00FB592F"/>
    <w:rsid w:val="00FC231C"/>
    <w:rsid w:val="00FC3538"/>
    <w:rsid w:val="00FC4F8D"/>
    <w:rsid w:val="00FD2A48"/>
    <w:rsid w:val="00FD7A3E"/>
    <w:rsid w:val="00FE4346"/>
    <w:rsid w:val="00FE5E2D"/>
    <w:rsid w:val="00FE7321"/>
    <w:rsid w:val="00FF118A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5E1E"/>
  <w15:docId w15:val="{F29AFD68-46F6-47D5-9237-F9AB0344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250ED"/>
    <w:pPr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040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62B01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C0C81"/>
  </w:style>
  <w:style w:type="paragraph" w:styleId="a5">
    <w:name w:val="No Spacing"/>
    <w:uiPriority w:val="1"/>
    <w:qFormat/>
    <w:rsid w:val="002C0C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nhideWhenUsed/>
    <w:rsid w:val="002C0C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C0C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6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B164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B16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B164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164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164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B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164E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413C13"/>
    <w:pPr>
      <w:spacing w:after="0" w:line="240" w:lineRule="auto"/>
    </w:pPr>
  </w:style>
  <w:style w:type="table" w:customStyle="1" w:styleId="11">
    <w:name w:val="Сетка таблицы1"/>
    <w:basedOn w:val="a1"/>
    <w:next w:val="a8"/>
    <w:uiPriority w:val="39"/>
    <w:rsid w:val="00341F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D167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f1">
    <w:name w:val="Light Shading"/>
    <w:basedOn w:val="a1"/>
    <w:uiPriority w:val="60"/>
    <w:rsid w:val="007E64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2">
    <w:name w:val="header"/>
    <w:basedOn w:val="a"/>
    <w:link w:val="af3"/>
    <w:uiPriority w:val="99"/>
    <w:unhideWhenUsed/>
    <w:rsid w:val="0090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00130"/>
  </w:style>
  <w:style w:type="paragraph" w:styleId="af4">
    <w:name w:val="footer"/>
    <w:basedOn w:val="a"/>
    <w:link w:val="af5"/>
    <w:uiPriority w:val="99"/>
    <w:unhideWhenUsed/>
    <w:rsid w:val="00900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00130"/>
  </w:style>
  <w:style w:type="character" w:customStyle="1" w:styleId="10">
    <w:name w:val="Заголовок 1 Знак"/>
    <w:basedOn w:val="a0"/>
    <w:link w:val="1"/>
    <w:uiPriority w:val="9"/>
    <w:rsid w:val="00040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8"/>
    <w:rsid w:val="0018526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rsid w:val="00FE7321"/>
    <w:pPr>
      <w:spacing w:before="280" w:after="28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ndNoteBibliography">
    <w:name w:val="EndNote Bibliography"/>
    <w:basedOn w:val="a"/>
    <w:uiPriority w:val="99"/>
    <w:rsid w:val="0061682B"/>
    <w:pPr>
      <w:widowControl w:val="0"/>
      <w:suppressAutoHyphens/>
      <w:spacing w:after="0" w:line="240" w:lineRule="auto"/>
      <w:ind w:firstLine="0"/>
    </w:pPr>
    <w:rPr>
      <w:rFonts w:ascii="Cambria" w:eastAsia="Times New Roman" w:hAnsi="Cambria" w:cs="Cambria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IL-6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Jafron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34.299999999999997</c:v>
                </c:pt>
                <c:pt idx="1">
                  <c:v>174</c:v>
                </c:pt>
                <c:pt idx="2">
                  <c:v>28</c:v>
                </c:pt>
                <c:pt idx="3">
                  <c:v>37</c:v>
                </c:pt>
                <c:pt idx="4">
                  <c:v>56</c:v>
                </c:pt>
                <c:pt idx="5">
                  <c:v>60</c:v>
                </c:pt>
                <c:pt idx="6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65-4FCB-B687-86E44562C0F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112</c:v>
                </c:pt>
                <c:pt idx="1">
                  <c:v>101</c:v>
                </c:pt>
                <c:pt idx="2">
                  <c:v>32</c:v>
                </c:pt>
                <c:pt idx="3">
                  <c:v>161</c:v>
                </c:pt>
                <c:pt idx="4">
                  <c:v>28</c:v>
                </c:pt>
                <c:pt idx="5">
                  <c:v>97</c:v>
                </c:pt>
                <c:pt idx="6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65-4FCB-B687-86E44562C0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2409216"/>
        <c:axId val="322411136"/>
      </c:barChart>
      <c:catAx>
        <c:axId val="322409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322411136"/>
        <c:crosses val="autoZero"/>
        <c:auto val="1"/>
        <c:lblAlgn val="ctr"/>
        <c:lblOffset val="100"/>
        <c:noMultiLvlLbl val="0"/>
      </c:catAx>
      <c:valAx>
        <c:axId val="3224111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2240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IL-TNFa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Jafron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25</c:v>
                </c:pt>
                <c:pt idx="1">
                  <c:v>11</c:v>
                </c:pt>
                <c:pt idx="2" formatCode="0.00">
                  <c:v>6</c:v>
                </c:pt>
                <c:pt idx="3">
                  <c:v>9</c:v>
                </c:pt>
                <c:pt idx="4">
                  <c:v>11</c:v>
                </c:pt>
                <c:pt idx="5">
                  <c:v>7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10-4B24-AE28-FAA419314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16</c:v>
                </c:pt>
                <c:pt idx="2">
                  <c:v>7</c:v>
                </c:pt>
                <c:pt idx="3">
                  <c:v>7</c:v>
                </c:pt>
                <c:pt idx="4">
                  <c:v>8</c:v>
                </c:pt>
                <c:pt idx="5">
                  <c:v>6</c:v>
                </c:pt>
                <c:pt idx="6" formatCode="0.0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10-4B24-AE28-FAA419314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060480"/>
        <c:axId val="163198080"/>
      </c:barChart>
      <c:catAx>
        <c:axId val="135060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163198080"/>
        <c:crosses val="autoZero"/>
        <c:auto val="1"/>
        <c:lblAlgn val="ctr"/>
        <c:lblOffset val="100"/>
        <c:noMultiLvlLbl val="0"/>
      </c:catAx>
      <c:valAx>
        <c:axId val="1631980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5060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IL-1</a:t>
            </a:r>
            <a:r>
              <a:rPr lang="ru-RU"/>
              <a:t>0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Jafron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350</c:v>
                </c:pt>
                <c:pt idx="1">
                  <c:v>243</c:v>
                </c:pt>
                <c:pt idx="2">
                  <c:v>24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0E-461A-8F5A-A23EB9C4AF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58</c:v>
                </c:pt>
                <c:pt idx="1">
                  <c:v>221</c:v>
                </c:pt>
                <c:pt idx="2">
                  <c:v>22</c:v>
                </c:pt>
                <c:pt idx="3">
                  <c:v>21</c:v>
                </c:pt>
                <c:pt idx="4">
                  <c:v>28</c:v>
                </c:pt>
                <c:pt idx="5">
                  <c:v>47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0E-461A-8F5A-A23EB9C4A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1207808"/>
        <c:axId val="331210112"/>
      </c:barChart>
      <c:catAx>
        <c:axId val="3312078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331210112"/>
        <c:crosses val="autoZero"/>
        <c:auto val="1"/>
        <c:lblAlgn val="ctr"/>
        <c:lblOffset val="100"/>
        <c:noMultiLvlLbl val="0"/>
      </c:catAx>
      <c:valAx>
        <c:axId val="3312101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312078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TNF-</a:t>
            </a:r>
            <a:r>
              <a:rPr lang="el-GR"/>
              <a:t>α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Jafron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12</c:v>
                </c:pt>
                <c:pt idx="2" formatCode="0.00">
                  <c:v>8.6999999999999993</c:v>
                </c:pt>
                <c:pt idx="3">
                  <c:v>9.3000000000000007</c:v>
                </c:pt>
                <c:pt idx="4">
                  <c:v>7</c:v>
                </c:pt>
                <c:pt idx="5">
                  <c:v>6.7</c:v>
                </c:pt>
                <c:pt idx="6">
                  <c:v>15.7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18-4DB2-AB79-21B0B0D360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16</c:v>
                </c:pt>
                <c:pt idx="2">
                  <c:v>11.5</c:v>
                </c:pt>
                <c:pt idx="3">
                  <c:v>12</c:v>
                </c:pt>
                <c:pt idx="4">
                  <c:v>12</c:v>
                </c:pt>
                <c:pt idx="5">
                  <c:v>18.7</c:v>
                </c:pt>
                <c:pt idx="6" formatCode="0.00">
                  <c:v>12.2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18-4DB2-AB79-21B0B0D36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209216"/>
        <c:axId val="163211136"/>
      </c:barChart>
      <c:catAx>
        <c:axId val="1632092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163211136"/>
        <c:crosses val="autoZero"/>
        <c:auto val="1"/>
        <c:lblAlgn val="ctr"/>
        <c:lblOffset val="100"/>
        <c:noMultiLvlLbl val="0"/>
      </c:catAx>
      <c:valAx>
        <c:axId val="1632111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320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IL-6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 formatCode="0.00">
                  <c:v>8.6999999999999993</c:v>
                </c:pt>
                <c:pt idx="1">
                  <c:v>143</c:v>
                </c:pt>
                <c:pt idx="2">
                  <c:v>265</c:v>
                </c:pt>
                <c:pt idx="3">
                  <c:v>319</c:v>
                </c:pt>
                <c:pt idx="4">
                  <c:v>144</c:v>
                </c:pt>
                <c:pt idx="5">
                  <c:v>123</c:v>
                </c:pt>
                <c:pt idx="6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8E-47FC-B041-90C6C13CA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219712"/>
        <c:axId val="163221888"/>
      </c:barChart>
      <c:catAx>
        <c:axId val="163219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163221888"/>
        <c:crosses val="autoZero"/>
        <c:auto val="1"/>
        <c:lblAlgn val="ctr"/>
        <c:lblOffset val="100"/>
        <c:noMultiLvlLbl val="0"/>
      </c:catAx>
      <c:valAx>
        <c:axId val="1632218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63219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IL-10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37.5</c:v>
                </c:pt>
                <c:pt idx="1">
                  <c:v>126</c:v>
                </c:pt>
                <c:pt idx="2">
                  <c:v>8.6</c:v>
                </c:pt>
                <c:pt idx="3">
                  <c:v>5.2</c:v>
                </c:pt>
                <c:pt idx="4">
                  <c:v>5.0999999999999996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B4-47EA-A8A4-6FA9D9E0C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569856"/>
        <c:axId val="228571776"/>
      </c:barChart>
      <c:catAx>
        <c:axId val="228569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28571776"/>
        <c:crosses val="autoZero"/>
        <c:auto val="1"/>
        <c:lblAlgn val="ctr"/>
        <c:lblOffset val="100"/>
        <c:noMultiLvlLbl val="0"/>
      </c:catAx>
      <c:valAx>
        <c:axId val="2285717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8569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TNF-</a:t>
            </a:r>
            <a:r>
              <a:rPr lang="el-GR"/>
              <a:t>α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11</c:v>
                </c:pt>
                <c:pt idx="2" formatCode="0.00">
                  <c:v>7.6</c:v>
                </c:pt>
                <c:pt idx="3">
                  <c:v>7.4</c:v>
                </c:pt>
                <c:pt idx="4">
                  <c:v>7.6</c:v>
                </c:pt>
                <c:pt idx="5">
                  <c:v>6.6</c:v>
                </c:pt>
                <c:pt idx="6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65-4A27-A003-9382619E6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584448"/>
        <c:axId val="228586624"/>
      </c:barChart>
      <c:catAx>
        <c:axId val="228584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28586624"/>
        <c:crosses val="autoZero"/>
        <c:auto val="1"/>
        <c:lblAlgn val="ctr"/>
        <c:lblOffset val="100"/>
        <c:noMultiLvlLbl val="0"/>
      </c:catAx>
      <c:valAx>
        <c:axId val="2285866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8584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NT-proBNP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1897</c:v>
                </c:pt>
                <c:pt idx="1">
                  <c:v>2177</c:v>
                </c:pt>
                <c:pt idx="2" formatCode="0.00">
                  <c:v>2615</c:v>
                </c:pt>
                <c:pt idx="3">
                  <c:v>5749</c:v>
                </c:pt>
                <c:pt idx="4">
                  <c:v>5701</c:v>
                </c:pt>
                <c:pt idx="5">
                  <c:v>5428</c:v>
                </c:pt>
                <c:pt idx="6">
                  <c:v>4726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F9-4411-AE33-3475468F4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186048"/>
        <c:axId val="277187968"/>
      </c:barChart>
      <c:catAx>
        <c:axId val="2771860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277187968"/>
        <c:crosses val="autoZero"/>
        <c:auto val="1"/>
        <c:lblAlgn val="ctr"/>
        <c:lblOffset val="100"/>
        <c:noMultiLvlLbl val="0"/>
      </c:catAx>
      <c:valAx>
        <c:axId val="2771879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77186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IL-6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Jafron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214</c:v>
                </c:pt>
                <c:pt idx="1">
                  <c:v>133</c:v>
                </c:pt>
                <c:pt idx="2">
                  <c:v>266</c:v>
                </c:pt>
                <c:pt idx="3">
                  <c:v>377</c:v>
                </c:pt>
                <c:pt idx="4">
                  <c:v>191</c:v>
                </c:pt>
                <c:pt idx="5">
                  <c:v>72</c:v>
                </c:pt>
                <c:pt idx="6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4E-4741-8CA1-5A71A77ABA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188</c:v>
                </c:pt>
                <c:pt idx="2">
                  <c:v>88</c:v>
                </c:pt>
                <c:pt idx="3">
                  <c:v>236</c:v>
                </c:pt>
                <c:pt idx="4">
                  <c:v>79</c:v>
                </c:pt>
                <c:pt idx="5">
                  <c:v>98</c:v>
                </c:pt>
                <c:pt idx="6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4E-4741-8CA1-5A71A77ABA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6121856"/>
        <c:axId val="316123776"/>
      </c:barChart>
      <c:catAx>
        <c:axId val="316121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316123776"/>
        <c:crosses val="autoZero"/>
        <c:auto val="1"/>
        <c:lblAlgn val="ctr"/>
        <c:lblOffset val="100"/>
        <c:noMultiLvlLbl val="0"/>
      </c:catAx>
      <c:valAx>
        <c:axId val="3161237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1612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IL-1</a:t>
            </a:r>
            <a:r>
              <a:rPr lang="ru-RU"/>
              <a:t>0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Jafron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70</c:v>
                </c:pt>
                <c:pt idx="2">
                  <c:v>57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CA-4705-BA03-B2171E0CED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группа Cytosorb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0 часа</c:v>
                </c:pt>
                <c:pt idx="1">
                  <c:v>2 часа</c:v>
                </c:pt>
                <c:pt idx="2">
                  <c:v>6 часа</c:v>
                </c:pt>
                <c:pt idx="3">
                  <c:v>12 часа</c:v>
                </c:pt>
                <c:pt idx="4">
                  <c:v>24 часа</c:v>
                </c:pt>
                <c:pt idx="5">
                  <c:v>6 после отключения</c:v>
                </c:pt>
                <c:pt idx="6">
                  <c:v>24 после отключения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1">
                  <c:v>277</c:v>
                </c:pt>
                <c:pt idx="2">
                  <c:v>8</c:v>
                </c:pt>
                <c:pt idx="3">
                  <c:v>5</c:v>
                </c:pt>
                <c:pt idx="4">
                  <c:v>5</c:v>
                </c:pt>
                <c:pt idx="5">
                  <c:v>8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CA-4705-BA03-B2171E0CE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053824"/>
        <c:axId val="319055744"/>
      </c:barChart>
      <c:catAx>
        <c:axId val="3190538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Промежуток</a:t>
                </a:r>
                <a:r>
                  <a:rPr lang="ru-RU" baseline="0"/>
                  <a:t> времени</a:t>
                </a:r>
                <a:endParaRPr lang="ru-RU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crossAx val="319055744"/>
        <c:crosses val="autoZero"/>
        <c:auto val="1"/>
        <c:lblAlgn val="ctr"/>
        <c:lblOffset val="100"/>
        <c:noMultiLvlLbl val="0"/>
      </c:catAx>
      <c:valAx>
        <c:axId val="3190557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pg/mL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19053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BF24D-B353-42E4-8201-CF913E69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60</Pages>
  <Words>16995</Words>
  <Characters>96877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</dc:creator>
  <cp:keywords/>
  <dc:description/>
  <cp:lastModifiedBy>ww</cp:lastModifiedBy>
  <cp:revision>105</cp:revision>
  <cp:lastPrinted>2021-11-03T08:54:00Z</cp:lastPrinted>
  <dcterms:created xsi:type="dcterms:W3CDTF">2021-10-28T17:09:00Z</dcterms:created>
  <dcterms:modified xsi:type="dcterms:W3CDTF">2021-11-08T09:56:00Z</dcterms:modified>
</cp:coreProperties>
</file>